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3FF9B" w14:textId="77777777" w:rsidR="0089402D" w:rsidRPr="0089402D" w:rsidRDefault="0089402D" w:rsidP="0089402D">
      <w:pPr>
        <w:bidi/>
        <w:jc w:val="both"/>
        <w:rPr>
          <w:rFonts w:asciiTheme="majorBidi" w:hAnsiTheme="majorBidi" w:cstheme="majorBidi"/>
          <w:sz w:val="32"/>
          <w:szCs w:val="32"/>
          <w:rtl/>
        </w:rPr>
      </w:pPr>
    </w:p>
    <w:p w14:paraId="122DCAA3" w14:textId="77777777" w:rsidR="0089402D" w:rsidRPr="0089402D" w:rsidRDefault="0089402D" w:rsidP="0089402D">
      <w:pPr>
        <w:bidi/>
        <w:jc w:val="both"/>
        <w:rPr>
          <w:rFonts w:asciiTheme="majorBidi" w:hAnsiTheme="majorBidi" w:cstheme="majorBidi"/>
          <w:sz w:val="32"/>
          <w:szCs w:val="32"/>
          <w:rtl/>
        </w:rPr>
      </w:pPr>
    </w:p>
    <w:p w14:paraId="4BB1CC06" w14:textId="77777777" w:rsidR="0089402D" w:rsidRDefault="0089402D" w:rsidP="0089402D">
      <w:pPr>
        <w:bidi/>
        <w:jc w:val="center"/>
        <w:rPr>
          <w:rFonts w:asciiTheme="majorBidi" w:hAnsiTheme="majorBidi" w:cstheme="majorBidi"/>
          <w:b/>
          <w:bCs/>
          <w:sz w:val="32"/>
          <w:szCs w:val="32"/>
          <w:rtl/>
        </w:rPr>
      </w:pPr>
      <w:r w:rsidRPr="0089402D">
        <w:rPr>
          <w:rFonts w:asciiTheme="majorBidi" w:hAnsiTheme="majorBidi" w:cstheme="majorBidi"/>
          <w:b/>
          <w:bCs/>
          <w:sz w:val="32"/>
          <w:szCs w:val="32"/>
          <w:rtl/>
        </w:rPr>
        <w:t xml:space="preserve">محاور امتحان الشامل لطلبة الماجستير </w:t>
      </w:r>
    </w:p>
    <w:p w14:paraId="2634E970" w14:textId="4E18BDDC" w:rsidR="0089402D" w:rsidRDefault="0089402D" w:rsidP="0089402D">
      <w:pPr>
        <w:bidi/>
        <w:jc w:val="center"/>
        <w:rPr>
          <w:rFonts w:asciiTheme="majorBidi" w:hAnsiTheme="majorBidi" w:cstheme="majorBidi"/>
          <w:b/>
          <w:bCs/>
          <w:sz w:val="32"/>
          <w:szCs w:val="32"/>
          <w:rtl/>
        </w:rPr>
      </w:pPr>
      <w:r w:rsidRPr="0089402D">
        <w:rPr>
          <w:rFonts w:asciiTheme="majorBidi" w:hAnsiTheme="majorBidi" w:cstheme="majorBidi"/>
          <w:b/>
          <w:bCs/>
          <w:sz w:val="32"/>
          <w:szCs w:val="32"/>
          <w:rtl/>
        </w:rPr>
        <w:t>للفصل الدراسي الأول 2026 - 2027</w:t>
      </w:r>
    </w:p>
    <w:p w14:paraId="2FFF61A8" w14:textId="77777777" w:rsidR="000E69DF" w:rsidRDefault="000E69DF" w:rsidP="000E69DF">
      <w:pPr>
        <w:bidi/>
        <w:jc w:val="both"/>
        <w:rPr>
          <w:rFonts w:asciiTheme="majorBidi" w:hAnsiTheme="majorBidi" w:cstheme="majorBidi"/>
          <w:b/>
          <w:bCs/>
          <w:sz w:val="32"/>
          <w:szCs w:val="32"/>
          <w:rtl/>
        </w:rPr>
      </w:pPr>
    </w:p>
    <w:p w14:paraId="2E918A58" w14:textId="77777777" w:rsidR="00AE31D8" w:rsidRDefault="00AE31D8" w:rsidP="00AE31D8">
      <w:pPr>
        <w:bidi/>
        <w:jc w:val="both"/>
        <w:rPr>
          <w:rFonts w:asciiTheme="majorBidi" w:hAnsiTheme="majorBidi" w:cstheme="majorBidi"/>
          <w:b/>
          <w:bCs/>
          <w:sz w:val="32"/>
          <w:szCs w:val="32"/>
          <w:rtl/>
        </w:rPr>
      </w:pPr>
    </w:p>
    <w:p w14:paraId="71CDA4F0" w14:textId="7CA1E4F6" w:rsidR="0089402D" w:rsidRPr="0089402D" w:rsidRDefault="0089402D" w:rsidP="0089402D">
      <w:pPr>
        <w:pStyle w:val="ListParagraph"/>
        <w:numPr>
          <w:ilvl w:val="0"/>
          <w:numId w:val="1"/>
        </w:numPr>
        <w:bidi/>
        <w:jc w:val="center"/>
        <w:rPr>
          <w:rFonts w:asciiTheme="majorBidi" w:hAnsiTheme="majorBidi" w:cstheme="majorBidi"/>
          <w:b/>
          <w:bCs/>
          <w:sz w:val="32"/>
          <w:szCs w:val="32"/>
          <w:rtl/>
        </w:rPr>
      </w:pPr>
      <w:r w:rsidRPr="0089402D">
        <w:rPr>
          <w:rFonts w:asciiTheme="majorBidi" w:hAnsiTheme="majorBidi" w:cstheme="majorBidi"/>
          <w:b/>
          <w:bCs/>
          <w:sz w:val="32"/>
          <w:szCs w:val="32"/>
          <w:rtl/>
        </w:rPr>
        <w:t>الورقة الأولى: الأصول والأحوال الشخصية</w:t>
      </w:r>
    </w:p>
    <w:p w14:paraId="793D91AE" w14:textId="77777777" w:rsidR="0089402D" w:rsidRPr="0089402D" w:rsidRDefault="0089402D" w:rsidP="0089402D">
      <w:pPr>
        <w:bidi/>
        <w:jc w:val="both"/>
        <w:rPr>
          <w:rFonts w:asciiTheme="majorBidi" w:hAnsiTheme="majorBidi" w:cstheme="majorBidi"/>
          <w:sz w:val="32"/>
          <w:szCs w:val="32"/>
          <w:u w:val="single"/>
          <w:rtl/>
        </w:rPr>
      </w:pPr>
      <w:r w:rsidRPr="0089402D">
        <w:rPr>
          <w:rFonts w:asciiTheme="majorBidi" w:hAnsiTheme="majorBidi" w:cstheme="majorBidi"/>
          <w:b/>
          <w:bCs/>
          <w:sz w:val="32"/>
          <w:szCs w:val="32"/>
          <w:u w:val="single"/>
          <w:rtl/>
        </w:rPr>
        <w:t>المحول الأول</w:t>
      </w:r>
      <w:r w:rsidRPr="0089402D">
        <w:rPr>
          <w:rFonts w:asciiTheme="majorBidi" w:hAnsiTheme="majorBidi" w:cstheme="majorBidi"/>
          <w:sz w:val="32"/>
          <w:szCs w:val="32"/>
          <w:u w:val="single"/>
          <w:rtl/>
        </w:rPr>
        <w:t xml:space="preserve">: </w:t>
      </w:r>
      <w:r w:rsidRPr="0089402D">
        <w:rPr>
          <w:rFonts w:asciiTheme="majorBidi" w:hAnsiTheme="majorBidi" w:cstheme="majorBidi"/>
          <w:b/>
          <w:bCs/>
          <w:sz w:val="32"/>
          <w:szCs w:val="32"/>
          <w:u w:val="single"/>
          <w:rtl/>
        </w:rPr>
        <w:t>دلالات الألفاظ، ويشمل</w:t>
      </w:r>
      <w:r w:rsidRPr="0089402D">
        <w:rPr>
          <w:rFonts w:asciiTheme="majorBidi" w:hAnsiTheme="majorBidi" w:cstheme="majorBidi"/>
          <w:b/>
          <w:bCs/>
          <w:sz w:val="32"/>
          <w:szCs w:val="32"/>
          <w:u w:val="single"/>
        </w:rPr>
        <w:t>:</w:t>
      </w:r>
    </w:p>
    <w:p w14:paraId="7AFC6992" w14:textId="49E4AE54" w:rsidR="000E69DF" w:rsidRPr="000E69DF" w:rsidRDefault="0089402D" w:rsidP="0061512F">
      <w:pPr>
        <w:pStyle w:val="ListParagraph"/>
        <w:numPr>
          <w:ilvl w:val="0"/>
          <w:numId w:val="5"/>
        </w:numPr>
        <w:bidi/>
        <w:jc w:val="both"/>
        <w:rPr>
          <w:rFonts w:asciiTheme="majorBidi" w:hAnsiTheme="majorBidi" w:cstheme="majorBidi"/>
          <w:sz w:val="32"/>
          <w:szCs w:val="32"/>
          <w:rtl/>
        </w:rPr>
      </w:pPr>
      <w:r w:rsidRPr="000E69DF">
        <w:rPr>
          <w:rFonts w:asciiTheme="majorBidi" w:hAnsiTheme="majorBidi" w:cstheme="majorBidi"/>
          <w:sz w:val="32"/>
          <w:szCs w:val="32"/>
          <w:rtl/>
        </w:rPr>
        <w:t>الدلالات من حيث الوضع</w:t>
      </w:r>
      <w:r w:rsidRPr="000E69DF">
        <w:rPr>
          <w:rFonts w:asciiTheme="majorBidi" w:hAnsiTheme="majorBidi" w:cstheme="majorBidi" w:hint="cs"/>
          <w:sz w:val="32"/>
          <w:szCs w:val="32"/>
          <w:rtl/>
        </w:rPr>
        <w:t>: الخاص، العام، المشترك، الجمع المنكر</w:t>
      </w:r>
      <w:r w:rsidRPr="000E69DF">
        <w:rPr>
          <w:rFonts w:asciiTheme="majorBidi" w:hAnsiTheme="majorBidi" w:cstheme="majorBidi"/>
          <w:sz w:val="32"/>
          <w:szCs w:val="32"/>
          <w:rtl/>
        </w:rPr>
        <w:t>، الدلالات من حيث الاستعمال</w:t>
      </w:r>
      <w:r w:rsidR="002A7ABF" w:rsidRPr="000E69DF">
        <w:rPr>
          <w:rFonts w:asciiTheme="majorBidi" w:hAnsiTheme="majorBidi" w:cstheme="majorBidi" w:hint="cs"/>
          <w:sz w:val="32"/>
          <w:szCs w:val="32"/>
          <w:rtl/>
        </w:rPr>
        <w:t xml:space="preserve">: الحقيقة والمجاز والصريح </w:t>
      </w:r>
      <w:proofErr w:type="gramStart"/>
      <w:r w:rsidR="0062320C" w:rsidRPr="000E69DF">
        <w:rPr>
          <w:rFonts w:asciiTheme="majorBidi" w:hAnsiTheme="majorBidi" w:cstheme="majorBidi" w:hint="cs"/>
          <w:sz w:val="32"/>
          <w:szCs w:val="32"/>
          <w:rtl/>
        </w:rPr>
        <w:t>و</w:t>
      </w:r>
      <w:proofErr w:type="spellStart"/>
      <w:r w:rsidR="0061512F">
        <w:rPr>
          <w:rFonts w:asciiTheme="majorBidi" w:hAnsiTheme="majorBidi" w:cstheme="majorBidi" w:hint="cs"/>
          <w:sz w:val="32"/>
          <w:szCs w:val="32"/>
          <w:rtl/>
          <w:lang w:bidi="ar-JO"/>
        </w:rPr>
        <w:t>الكنائي</w:t>
      </w:r>
      <w:bookmarkStart w:id="0" w:name="_GoBack"/>
      <w:bookmarkEnd w:id="0"/>
      <w:proofErr w:type="spellEnd"/>
      <w:r w:rsidR="002A7ABF" w:rsidRPr="000E69DF">
        <w:rPr>
          <w:rFonts w:asciiTheme="majorBidi" w:hAnsiTheme="majorBidi" w:cstheme="majorBidi" w:hint="cs"/>
          <w:sz w:val="32"/>
          <w:szCs w:val="32"/>
          <w:rtl/>
        </w:rPr>
        <w:t xml:space="preserve"> </w:t>
      </w:r>
      <w:r w:rsidRPr="000E69DF">
        <w:rPr>
          <w:rFonts w:asciiTheme="majorBidi" w:hAnsiTheme="majorBidi" w:cstheme="majorBidi"/>
          <w:sz w:val="32"/>
          <w:szCs w:val="32"/>
          <w:rtl/>
        </w:rPr>
        <w:t>،</w:t>
      </w:r>
      <w:proofErr w:type="gramEnd"/>
      <w:r w:rsidRPr="000E69DF">
        <w:rPr>
          <w:rFonts w:asciiTheme="majorBidi" w:hAnsiTheme="majorBidi" w:cstheme="majorBidi"/>
          <w:sz w:val="32"/>
          <w:szCs w:val="32"/>
          <w:rtl/>
        </w:rPr>
        <w:t xml:space="preserve"> الدلالات من حيث البيان</w:t>
      </w:r>
      <w:r w:rsidR="002A7ABF" w:rsidRPr="000E69DF">
        <w:rPr>
          <w:rFonts w:asciiTheme="majorBidi" w:hAnsiTheme="majorBidi" w:cstheme="majorBidi" w:hint="cs"/>
          <w:sz w:val="32"/>
          <w:szCs w:val="32"/>
          <w:rtl/>
        </w:rPr>
        <w:t>: الظاهر والنص والمفسر والمحكم، الخفي والمشكل والمجمل والمتشابه</w:t>
      </w:r>
      <w:r w:rsidRPr="000E69DF">
        <w:rPr>
          <w:rFonts w:asciiTheme="majorBidi" w:hAnsiTheme="majorBidi" w:cstheme="majorBidi"/>
          <w:sz w:val="32"/>
          <w:szCs w:val="32"/>
          <w:rtl/>
        </w:rPr>
        <w:t>، الدلالات من حيث الاستدلال</w:t>
      </w:r>
      <w:r w:rsidR="002A7ABF" w:rsidRPr="000E69DF">
        <w:rPr>
          <w:rFonts w:asciiTheme="majorBidi" w:hAnsiTheme="majorBidi" w:cstheme="majorBidi" w:hint="cs"/>
          <w:sz w:val="32"/>
          <w:szCs w:val="32"/>
          <w:rtl/>
        </w:rPr>
        <w:t>: عبارة النص، إشارة النص، دلالة النص، دلالة الدلالة،</w:t>
      </w:r>
      <w:r w:rsidR="007D6E5E">
        <w:rPr>
          <w:rFonts w:asciiTheme="majorBidi" w:hAnsiTheme="majorBidi" w:cstheme="majorBidi" w:hint="cs"/>
          <w:sz w:val="32"/>
          <w:szCs w:val="32"/>
          <w:rtl/>
        </w:rPr>
        <w:t xml:space="preserve"> دلالة الاقتضاء.</w:t>
      </w:r>
      <w:r w:rsidR="002A7ABF" w:rsidRPr="000E69DF">
        <w:rPr>
          <w:rFonts w:asciiTheme="majorBidi" w:hAnsiTheme="majorBidi" w:cstheme="majorBidi" w:hint="cs"/>
          <w:sz w:val="32"/>
          <w:szCs w:val="32"/>
          <w:rtl/>
        </w:rPr>
        <w:t xml:space="preserve"> والمسالك الفاسدة</w:t>
      </w:r>
      <w:r w:rsidR="000E69DF" w:rsidRPr="000E69DF">
        <w:rPr>
          <w:rFonts w:asciiTheme="majorBidi" w:hAnsiTheme="majorBidi" w:cstheme="majorBidi" w:hint="cs"/>
          <w:sz w:val="32"/>
          <w:szCs w:val="32"/>
          <w:rtl/>
        </w:rPr>
        <w:t>.</w:t>
      </w:r>
    </w:p>
    <w:p w14:paraId="0AB2A322" w14:textId="4787263F" w:rsidR="000E69DF" w:rsidRPr="000E69DF" w:rsidRDefault="000E69DF" w:rsidP="000E69DF">
      <w:pPr>
        <w:pStyle w:val="ListParagraph"/>
        <w:numPr>
          <w:ilvl w:val="0"/>
          <w:numId w:val="5"/>
        </w:numPr>
        <w:bidi/>
        <w:jc w:val="both"/>
        <w:rPr>
          <w:rFonts w:asciiTheme="majorBidi" w:hAnsiTheme="majorBidi" w:cstheme="majorBidi"/>
          <w:sz w:val="32"/>
          <w:szCs w:val="32"/>
          <w:rtl/>
        </w:rPr>
      </w:pPr>
      <w:r w:rsidRPr="000E69DF">
        <w:rPr>
          <w:rFonts w:asciiTheme="majorBidi" w:hAnsiTheme="majorBidi" w:cstheme="majorBidi" w:hint="cs"/>
          <w:sz w:val="32"/>
          <w:szCs w:val="32"/>
          <w:rtl/>
        </w:rPr>
        <w:t xml:space="preserve">القراءات المقترحة: </w:t>
      </w:r>
    </w:p>
    <w:p w14:paraId="476AC16F" w14:textId="6756DEEA" w:rsidR="000E69DF" w:rsidRDefault="000E69DF" w:rsidP="000E69DF">
      <w:pPr>
        <w:bidi/>
        <w:jc w:val="both"/>
        <w:rPr>
          <w:rFonts w:asciiTheme="majorBidi" w:hAnsiTheme="majorBidi" w:cstheme="majorBidi"/>
          <w:sz w:val="32"/>
          <w:szCs w:val="32"/>
          <w:rtl/>
        </w:rPr>
      </w:pPr>
      <w:r>
        <w:rPr>
          <w:rFonts w:asciiTheme="majorBidi" w:hAnsiTheme="majorBidi" w:cstheme="majorBidi" w:hint="cs"/>
          <w:sz w:val="32"/>
          <w:szCs w:val="32"/>
          <w:rtl/>
        </w:rPr>
        <w:t xml:space="preserve">التوضيح شرح التنقيح </w:t>
      </w:r>
      <w:proofErr w:type="spellStart"/>
      <w:r>
        <w:rPr>
          <w:rFonts w:asciiTheme="majorBidi" w:hAnsiTheme="majorBidi" w:cstheme="majorBidi" w:hint="cs"/>
          <w:sz w:val="32"/>
          <w:szCs w:val="32"/>
          <w:rtl/>
        </w:rPr>
        <w:t>للمحبوبي</w:t>
      </w:r>
      <w:proofErr w:type="spellEnd"/>
      <w:r>
        <w:rPr>
          <w:rFonts w:asciiTheme="majorBidi" w:hAnsiTheme="majorBidi" w:cstheme="majorBidi" w:hint="cs"/>
          <w:sz w:val="32"/>
          <w:szCs w:val="32"/>
          <w:rtl/>
        </w:rPr>
        <w:t xml:space="preserve"> صدر الشريعة، نور الأنوار </w:t>
      </w:r>
      <w:proofErr w:type="spellStart"/>
      <w:r>
        <w:rPr>
          <w:rFonts w:asciiTheme="majorBidi" w:hAnsiTheme="majorBidi" w:cstheme="majorBidi" w:hint="cs"/>
          <w:sz w:val="32"/>
          <w:szCs w:val="32"/>
          <w:rtl/>
        </w:rPr>
        <w:t>لملاجيون</w:t>
      </w:r>
      <w:proofErr w:type="spellEnd"/>
      <w:r>
        <w:rPr>
          <w:rFonts w:asciiTheme="majorBidi" w:hAnsiTheme="majorBidi" w:cstheme="majorBidi" w:hint="cs"/>
          <w:sz w:val="32"/>
          <w:szCs w:val="32"/>
          <w:rtl/>
        </w:rPr>
        <w:t>، شرح المنار لابن ملك.</w:t>
      </w:r>
    </w:p>
    <w:p w14:paraId="5B15F8CD" w14:textId="77777777" w:rsidR="000E69DF" w:rsidRPr="0089402D" w:rsidRDefault="000E69DF" w:rsidP="000E69DF">
      <w:pPr>
        <w:bidi/>
        <w:jc w:val="both"/>
        <w:rPr>
          <w:rFonts w:asciiTheme="majorBidi" w:hAnsiTheme="majorBidi" w:cstheme="majorBidi"/>
          <w:sz w:val="32"/>
          <w:szCs w:val="32"/>
          <w:rtl/>
        </w:rPr>
      </w:pPr>
    </w:p>
    <w:p w14:paraId="19C97127" w14:textId="77777777" w:rsidR="0089402D" w:rsidRPr="0089402D" w:rsidRDefault="0089402D" w:rsidP="0089402D">
      <w:pPr>
        <w:bidi/>
        <w:jc w:val="both"/>
        <w:rPr>
          <w:rFonts w:asciiTheme="majorBidi" w:hAnsiTheme="majorBidi" w:cstheme="majorBidi"/>
          <w:b/>
          <w:bCs/>
          <w:sz w:val="32"/>
          <w:szCs w:val="32"/>
          <w:u w:val="single"/>
          <w:rtl/>
        </w:rPr>
      </w:pPr>
      <w:r w:rsidRPr="0089402D">
        <w:rPr>
          <w:rFonts w:asciiTheme="majorBidi" w:hAnsiTheme="majorBidi" w:cstheme="majorBidi"/>
          <w:b/>
          <w:bCs/>
          <w:sz w:val="32"/>
          <w:szCs w:val="32"/>
          <w:u w:val="single"/>
          <w:rtl/>
        </w:rPr>
        <w:t>المحور الثاني: الأحوال الشخصية، ويشمل</w:t>
      </w:r>
      <w:r w:rsidRPr="0089402D">
        <w:rPr>
          <w:rFonts w:asciiTheme="majorBidi" w:hAnsiTheme="majorBidi" w:cstheme="majorBidi"/>
          <w:b/>
          <w:bCs/>
          <w:sz w:val="32"/>
          <w:szCs w:val="32"/>
          <w:u w:val="single"/>
        </w:rPr>
        <w:t>:</w:t>
      </w:r>
    </w:p>
    <w:p w14:paraId="6006AF58" w14:textId="06E2FA5C" w:rsidR="0089402D" w:rsidRDefault="0089402D" w:rsidP="0089402D">
      <w:pPr>
        <w:bidi/>
        <w:jc w:val="both"/>
        <w:rPr>
          <w:rFonts w:asciiTheme="majorBidi" w:hAnsiTheme="majorBidi" w:cstheme="majorBidi"/>
          <w:sz w:val="32"/>
          <w:szCs w:val="32"/>
          <w:rtl/>
        </w:rPr>
      </w:pPr>
      <w:r w:rsidRPr="0089402D">
        <w:rPr>
          <w:rFonts w:asciiTheme="majorBidi" w:hAnsiTheme="majorBidi" w:cstheme="majorBidi"/>
          <w:sz w:val="32"/>
          <w:szCs w:val="32"/>
          <w:rtl/>
        </w:rPr>
        <w:t>أركان الزواج وشروطه، المحرمات والولي، الوكالة والكفاءة والمهر، النكاح الباطل والفاسد والموقوف، الطلاق</w:t>
      </w:r>
      <w:r w:rsidR="00435DDA">
        <w:rPr>
          <w:rFonts w:asciiTheme="majorBidi" w:hAnsiTheme="majorBidi" w:cstheme="majorBidi" w:hint="cs"/>
          <w:sz w:val="32"/>
          <w:szCs w:val="32"/>
          <w:rtl/>
        </w:rPr>
        <w:t xml:space="preserve"> ومباحثه</w:t>
      </w:r>
      <w:r w:rsidRPr="0089402D">
        <w:rPr>
          <w:rFonts w:asciiTheme="majorBidi" w:hAnsiTheme="majorBidi" w:cstheme="majorBidi"/>
          <w:sz w:val="32"/>
          <w:szCs w:val="32"/>
          <w:rtl/>
        </w:rPr>
        <w:t>، الخلع، اللعان، الإيلاء، الظهار، الأمراض التي توجب التفريق، العدة، وثبوت النسب، والحضانة</w:t>
      </w:r>
    </w:p>
    <w:p w14:paraId="2E7FF91E" w14:textId="19E5FC8F" w:rsidR="007D6E5E" w:rsidRPr="007D6E5E" w:rsidRDefault="007D6E5E" w:rsidP="007D6E5E">
      <w:pPr>
        <w:pStyle w:val="ListParagraph"/>
        <w:numPr>
          <w:ilvl w:val="0"/>
          <w:numId w:val="5"/>
        </w:numPr>
        <w:bidi/>
        <w:jc w:val="both"/>
        <w:rPr>
          <w:rFonts w:asciiTheme="majorBidi" w:hAnsiTheme="majorBidi" w:cstheme="majorBidi"/>
          <w:sz w:val="32"/>
          <w:szCs w:val="32"/>
          <w:rtl/>
        </w:rPr>
      </w:pPr>
      <w:r>
        <w:rPr>
          <w:rFonts w:asciiTheme="majorBidi" w:hAnsiTheme="majorBidi" w:cstheme="majorBidi" w:hint="cs"/>
          <w:sz w:val="32"/>
          <w:szCs w:val="32"/>
          <w:rtl/>
        </w:rPr>
        <w:t>القراءات المقترحة:</w:t>
      </w:r>
    </w:p>
    <w:p w14:paraId="7B81BC6D" w14:textId="6F1FDC1D" w:rsidR="0089402D" w:rsidRPr="000E69DF" w:rsidRDefault="000E69DF" w:rsidP="000E69DF">
      <w:pPr>
        <w:pStyle w:val="ListParagraph"/>
        <w:numPr>
          <w:ilvl w:val="0"/>
          <w:numId w:val="5"/>
        </w:numPr>
        <w:bidi/>
        <w:jc w:val="both"/>
        <w:rPr>
          <w:rFonts w:asciiTheme="majorBidi" w:hAnsiTheme="majorBidi" w:cstheme="majorBidi"/>
          <w:sz w:val="32"/>
          <w:szCs w:val="32"/>
          <w:rtl/>
        </w:rPr>
      </w:pPr>
      <w:r w:rsidRPr="000E69DF">
        <w:rPr>
          <w:rFonts w:asciiTheme="majorBidi" w:hAnsiTheme="majorBidi" w:cstheme="majorBidi" w:hint="cs"/>
          <w:sz w:val="32"/>
          <w:szCs w:val="32"/>
          <w:rtl/>
        </w:rPr>
        <w:t>بدائع الصنائع في ترتيب الشرائع</w:t>
      </w:r>
      <w:r w:rsidR="001749DE">
        <w:rPr>
          <w:rFonts w:asciiTheme="majorBidi" w:hAnsiTheme="majorBidi" w:cstheme="majorBidi" w:hint="cs"/>
          <w:sz w:val="32"/>
          <w:szCs w:val="32"/>
          <w:rtl/>
        </w:rPr>
        <w:t xml:space="preserve"> </w:t>
      </w:r>
      <w:proofErr w:type="spellStart"/>
      <w:r w:rsidR="001749DE">
        <w:rPr>
          <w:rFonts w:asciiTheme="majorBidi" w:hAnsiTheme="majorBidi" w:cstheme="majorBidi" w:hint="cs"/>
          <w:sz w:val="32"/>
          <w:szCs w:val="32"/>
          <w:rtl/>
        </w:rPr>
        <w:t>للكاساني</w:t>
      </w:r>
      <w:proofErr w:type="spellEnd"/>
      <w:r w:rsidRPr="000E69DF">
        <w:rPr>
          <w:rFonts w:asciiTheme="majorBidi" w:hAnsiTheme="majorBidi" w:cstheme="majorBidi" w:hint="cs"/>
          <w:sz w:val="32"/>
          <w:szCs w:val="32"/>
          <w:rtl/>
        </w:rPr>
        <w:t>، سبل الوفاق</w:t>
      </w:r>
      <w:r w:rsidR="001749DE">
        <w:rPr>
          <w:rFonts w:asciiTheme="majorBidi" w:hAnsiTheme="majorBidi" w:cstheme="majorBidi" w:hint="cs"/>
          <w:sz w:val="32"/>
          <w:szCs w:val="32"/>
          <w:rtl/>
        </w:rPr>
        <w:t xml:space="preserve"> للدكتور صلاح.</w:t>
      </w:r>
    </w:p>
    <w:p w14:paraId="658C4A25" w14:textId="684A2895" w:rsidR="000E69DF" w:rsidRPr="0089402D" w:rsidRDefault="00435DDA" w:rsidP="00AA2AA3">
      <w:pPr>
        <w:tabs>
          <w:tab w:val="left" w:pos="2770"/>
        </w:tabs>
        <w:bidi/>
        <w:jc w:val="both"/>
        <w:rPr>
          <w:rFonts w:asciiTheme="majorBidi" w:hAnsiTheme="majorBidi" w:cstheme="majorBidi"/>
          <w:sz w:val="32"/>
          <w:szCs w:val="32"/>
          <w:rtl/>
        </w:rPr>
      </w:pPr>
      <w:r>
        <w:rPr>
          <w:rFonts w:asciiTheme="majorBidi" w:hAnsiTheme="majorBidi" w:cstheme="majorBidi"/>
          <w:sz w:val="32"/>
          <w:szCs w:val="32"/>
          <w:rtl/>
        </w:rPr>
        <w:tab/>
      </w:r>
    </w:p>
    <w:p w14:paraId="3B268C4C" w14:textId="577D1096" w:rsidR="0089402D" w:rsidRPr="0043019F" w:rsidRDefault="0089402D" w:rsidP="0043019F">
      <w:pPr>
        <w:pStyle w:val="ListParagraph"/>
        <w:numPr>
          <w:ilvl w:val="0"/>
          <w:numId w:val="1"/>
        </w:numPr>
        <w:bidi/>
        <w:jc w:val="center"/>
        <w:rPr>
          <w:rFonts w:asciiTheme="majorBidi" w:hAnsiTheme="majorBidi" w:cstheme="majorBidi"/>
          <w:b/>
          <w:bCs/>
          <w:sz w:val="32"/>
          <w:szCs w:val="32"/>
          <w:rtl/>
        </w:rPr>
      </w:pPr>
      <w:r w:rsidRPr="0043019F">
        <w:rPr>
          <w:rFonts w:asciiTheme="majorBidi" w:hAnsiTheme="majorBidi" w:cstheme="majorBidi"/>
          <w:b/>
          <w:bCs/>
          <w:sz w:val="32"/>
          <w:szCs w:val="32"/>
          <w:rtl/>
        </w:rPr>
        <w:lastRenderedPageBreak/>
        <w:t>الورقة الثانية: الشركات والقواعد الفقهية</w:t>
      </w:r>
    </w:p>
    <w:p w14:paraId="50E10C43" w14:textId="77777777" w:rsidR="0089402D" w:rsidRPr="002A7ABF" w:rsidRDefault="0089402D" w:rsidP="0089402D">
      <w:pPr>
        <w:bidi/>
        <w:jc w:val="both"/>
        <w:rPr>
          <w:rFonts w:asciiTheme="majorBidi" w:hAnsiTheme="majorBidi" w:cstheme="majorBidi"/>
          <w:b/>
          <w:bCs/>
          <w:sz w:val="32"/>
          <w:szCs w:val="32"/>
          <w:u w:val="single"/>
          <w:rtl/>
        </w:rPr>
      </w:pPr>
      <w:r w:rsidRPr="002A7ABF">
        <w:rPr>
          <w:rFonts w:asciiTheme="majorBidi" w:hAnsiTheme="majorBidi" w:cstheme="majorBidi"/>
          <w:b/>
          <w:bCs/>
          <w:sz w:val="32"/>
          <w:szCs w:val="32"/>
          <w:u w:val="single"/>
          <w:rtl/>
        </w:rPr>
        <w:t>المحور الأول: الشركات، ويشمل</w:t>
      </w:r>
      <w:r w:rsidRPr="002A7ABF">
        <w:rPr>
          <w:rFonts w:asciiTheme="majorBidi" w:hAnsiTheme="majorBidi" w:cstheme="majorBidi"/>
          <w:b/>
          <w:bCs/>
          <w:sz w:val="32"/>
          <w:szCs w:val="32"/>
          <w:u w:val="single"/>
        </w:rPr>
        <w:t>:</w:t>
      </w:r>
    </w:p>
    <w:p w14:paraId="64A03935" w14:textId="3B8FD453" w:rsidR="0089402D" w:rsidRPr="000E69DF" w:rsidRDefault="0089402D" w:rsidP="000E69DF">
      <w:pPr>
        <w:pStyle w:val="ListParagraph"/>
        <w:numPr>
          <w:ilvl w:val="0"/>
          <w:numId w:val="5"/>
        </w:numPr>
        <w:bidi/>
        <w:jc w:val="both"/>
        <w:rPr>
          <w:rFonts w:asciiTheme="majorBidi" w:hAnsiTheme="majorBidi" w:cstheme="majorBidi"/>
          <w:sz w:val="32"/>
          <w:szCs w:val="32"/>
          <w:rtl/>
        </w:rPr>
      </w:pPr>
      <w:r w:rsidRPr="000E69DF">
        <w:rPr>
          <w:rFonts w:asciiTheme="majorBidi" w:hAnsiTheme="majorBidi" w:cstheme="majorBidi"/>
          <w:sz w:val="32"/>
          <w:szCs w:val="32"/>
          <w:rtl/>
        </w:rPr>
        <w:t>التعريف بالشركات، وأنواعها، والشروط العامة لها، وحجية شركة الأملاك والعقود، والمفاوضة، والصنائع والأعمال، مناقشة الردود والمآخذ، مناقشة مسائل الخلط المال، ونوع رأس المال، والشركة بالعروض</w:t>
      </w:r>
      <w:r w:rsidR="00FF149B">
        <w:rPr>
          <w:rFonts w:asciiTheme="majorBidi" w:hAnsiTheme="majorBidi" w:cstheme="majorBidi" w:hint="cs"/>
          <w:sz w:val="32"/>
          <w:szCs w:val="32"/>
          <w:rtl/>
        </w:rPr>
        <w:t>، والدين المشترك</w:t>
      </w:r>
    </w:p>
    <w:p w14:paraId="71BFA268" w14:textId="77777777" w:rsidR="0089402D" w:rsidRPr="0089402D" w:rsidRDefault="0089402D" w:rsidP="0089402D">
      <w:pPr>
        <w:bidi/>
        <w:jc w:val="both"/>
        <w:rPr>
          <w:rFonts w:asciiTheme="majorBidi" w:hAnsiTheme="majorBidi" w:cstheme="majorBidi"/>
          <w:sz w:val="32"/>
          <w:szCs w:val="32"/>
          <w:rtl/>
        </w:rPr>
      </w:pPr>
      <w:r w:rsidRPr="0089402D">
        <w:rPr>
          <w:rFonts w:asciiTheme="majorBidi" w:hAnsiTheme="majorBidi" w:cstheme="majorBidi"/>
          <w:sz w:val="32"/>
          <w:szCs w:val="32"/>
        </w:rPr>
        <w:t xml:space="preserve"> </w:t>
      </w:r>
      <w:r w:rsidRPr="0089402D">
        <w:rPr>
          <w:rFonts w:asciiTheme="majorBidi" w:hAnsiTheme="majorBidi" w:cstheme="majorBidi"/>
          <w:sz w:val="32"/>
          <w:szCs w:val="32"/>
          <w:rtl/>
        </w:rPr>
        <w:t>شركة المفاوضة: تعريفها، حجيتها، بيان أركانها، مسائلها المتفرقة من حقوق العقد، وقبض الدين، وحدوث النزاع، وفض الشركة، وانقلابها لغيرها</w:t>
      </w:r>
    </w:p>
    <w:p w14:paraId="5FC66F28" w14:textId="21568745" w:rsidR="0089402D" w:rsidRPr="0089402D" w:rsidRDefault="0089402D" w:rsidP="0089402D">
      <w:pPr>
        <w:bidi/>
        <w:jc w:val="both"/>
        <w:rPr>
          <w:rFonts w:asciiTheme="majorBidi" w:hAnsiTheme="majorBidi" w:cstheme="majorBidi"/>
          <w:sz w:val="32"/>
          <w:szCs w:val="32"/>
          <w:rtl/>
        </w:rPr>
      </w:pPr>
      <w:r w:rsidRPr="0089402D">
        <w:rPr>
          <w:rFonts w:asciiTheme="majorBidi" w:hAnsiTheme="majorBidi" w:cstheme="majorBidi"/>
          <w:sz w:val="32"/>
          <w:szCs w:val="32"/>
        </w:rPr>
        <w:t xml:space="preserve"> </w:t>
      </w:r>
      <w:r w:rsidRPr="0089402D">
        <w:rPr>
          <w:rFonts w:asciiTheme="majorBidi" w:hAnsiTheme="majorBidi" w:cstheme="majorBidi"/>
          <w:sz w:val="32"/>
          <w:szCs w:val="32"/>
          <w:rtl/>
        </w:rPr>
        <w:t>شركة العنان: تعريفها، شروطها، أركانها، مسائل متعلقة بحقوق العقد وقبض الدين والرهن وغيرها، مفسدات الشركة</w:t>
      </w:r>
    </w:p>
    <w:p w14:paraId="5AA349A4" w14:textId="77777777" w:rsidR="0089402D" w:rsidRPr="0089402D" w:rsidRDefault="0089402D" w:rsidP="0089402D">
      <w:pPr>
        <w:bidi/>
        <w:jc w:val="both"/>
        <w:rPr>
          <w:rFonts w:asciiTheme="majorBidi" w:hAnsiTheme="majorBidi" w:cstheme="majorBidi"/>
          <w:sz w:val="32"/>
          <w:szCs w:val="32"/>
          <w:rtl/>
        </w:rPr>
      </w:pPr>
      <w:r w:rsidRPr="0089402D">
        <w:rPr>
          <w:rFonts w:asciiTheme="majorBidi" w:hAnsiTheme="majorBidi" w:cstheme="majorBidi"/>
          <w:sz w:val="32"/>
          <w:szCs w:val="32"/>
        </w:rPr>
        <w:t xml:space="preserve"> </w:t>
      </w:r>
      <w:r w:rsidRPr="0089402D">
        <w:rPr>
          <w:rFonts w:asciiTheme="majorBidi" w:hAnsiTheme="majorBidi" w:cstheme="majorBidi"/>
          <w:sz w:val="32"/>
          <w:szCs w:val="32"/>
          <w:rtl/>
        </w:rPr>
        <w:t>شركة المضاربة: تعريفها، أحكامها، شروطها، الأحكام المتعلقة بالشريكين ورأس المال، الاحكام المتعلقة بفسادها، الأحكام المتعلقة بحقوق العقد، التكييف الفقهي لها</w:t>
      </w:r>
      <w:r w:rsidRPr="0089402D">
        <w:rPr>
          <w:rFonts w:asciiTheme="majorBidi" w:hAnsiTheme="majorBidi" w:cstheme="majorBidi"/>
          <w:sz w:val="32"/>
          <w:szCs w:val="32"/>
        </w:rPr>
        <w:t>.</w:t>
      </w:r>
    </w:p>
    <w:p w14:paraId="454CF8F0" w14:textId="77777777" w:rsidR="0089402D" w:rsidRPr="0089402D" w:rsidRDefault="0089402D" w:rsidP="0089402D">
      <w:pPr>
        <w:bidi/>
        <w:jc w:val="both"/>
        <w:rPr>
          <w:rFonts w:asciiTheme="majorBidi" w:hAnsiTheme="majorBidi" w:cstheme="majorBidi"/>
          <w:sz w:val="32"/>
          <w:szCs w:val="32"/>
          <w:rtl/>
        </w:rPr>
      </w:pPr>
      <w:r w:rsidRPr="0089402D">
        <w:rPr>
          <w:rFonts w:asciiTheme="majorBidi" w:hAnsiTheme="majorBidi" w:cstheme="majorBidi"/>
          <w:sz w:val="32"/>
          <w:szCs w:val="32"/>
          <w:rtl/>
        </w:rPr>
        <w:t>الشركات المعاصرة: التضامن، المحاصة، التوصية، ذات المسؤولية المحدودة، المساهمة العامة والخاصة .... وغيرها</w:t>
      </w:r>
      <w:r w:rsidRPr="0089402D">
        <w:rPr>
          <w:rFonts w:asciiTheme="majorBidi" w:hAnsiTheme="majorBidi" w:cstheme="majorBidi"/>
          <w:sz w:val="32"/>
          <w:szCs w:val="32"/>
        </w:rPr>
        <w:t>.</w:t>
      </w:r>
    </w:p>
    <w:p w14:paraId="34F6D94B" w14:textId="3D158A3A" w:rsidR="0089402D" w:rsidRPr="000A5466" w:rsidRDefault="000E69DF" w:rsidP="000E69DF">
      <w:pPr>
        <w:pStyle w:val="ListParagraph"/>
        <w:numPr>
          <w:ilvl w:val="0"/>
          <w:numId w:val="5"/>
        </w:numPr>
        <w:bidi/>
        <w:jc w:val="both"/>
        <w:rPr>
          <w:rFonts w:asciiTheme="majorBidi" w:hAnsiTheme="majorBidi" w:cstheme="majorBidi"/>
          <w:b/>
          <w:bCs/>
          <w:sz w:val="32"/>
          <w:szCs w:val="32"/>
        </w:rPr>
      </w:pPr>
      <w:r w:rsidRPr="000A5466">
        <w:rPr>
          <w:rFonts w:asciiTheme="majorBidi" w:hAnsiTheme="majorBidi" w:cstheme="majorBidi" w:hint="cs"/>
          <w:b/>
          <w:bCs/>
          <w:sz w:val="32"/>
          <w:szCs w:val="32"/>
          <w:rtl/>
        </w:rPr>
        <w:t xml:space="preserve"> القراءات المقترحة:</w:t>
      </w:r>
    </w:p>
    <w:p w14:paraId="38A26CBF" w14:textId="35325DED" w:rsidR="000E69DF" w:rsidRPr="000E69DF" w:rsidRDefault="000E69DF" w:rsidP="000E69DF">
      <w:pPr>
        <w:bidi/>
        <w:ind w:left="360"/>
        <w:jc w:val="both"/>
        <w:rPr>
          <w:rFonts w:asciiTheme="majorBidi" w:hAnsiTheme="majorBidi" w:cstheme="majorBidi"/>
          <w:sz w:val="32"/>
          <w:szCs w:val="32"/>
        </w:rPr>
      </w:pPr>
      <w:r>
        <w:rPr>
          <w:rFonts w:asciiTheme="majorBidi" w:hAnsiTheme="majorBidi" w:cstheme="majorBidi" w:hint="cs"/>
          <w:sz w:val="32"/>
          <w:szCs w:val="32"/>
          <w:rtl/>
        </w:rPr>
        <w:t xml:space="preserve">بدائع الصنائع في ترتيب الشرائع </w:t>
      </w:r>
      <w:proofErr w:type="spellStart"/>
      <w:r>
        <w:rPr>
          <w:rFonts w:asciiTheme="majorBidi" w:hAnsiTheme="majorBidi" w:cstheme="majorBidi" w:hint="cs"/>
          <w:sz w:val="32"/>
          <w:szCs w:val="32"/>
          <w:rtl/>
        </w:rPr>
        <w:t>للكاساني</w:t>
      </w:r>
      <w:proofErr w:type="spellEnd"/>
      <w:r>
        <w:rPr>
          <w:rFonts w:asciiTheme="majorBidi" w:hAnsiTheme="majorBidi" w:cstheme="majorBidi" w:hint="cs"/>
          <w:sz w:val="32"/>
          <w:szCs w:val="32"/>
          <w:rtl/>
        </w:rPr>
        <w:t>،</w:t>
      </w:r>
      <w:r w:rsidR="00FF149B">
        <w:rPr>
          <w:rFonts w:asciiTheme="majorBidi" w:hAnsiTheme="majorBidi" w:cstheme="majorBidi" w:hint="cs"/>
          <w:sz w:val="32"/>
          <w:szCs w:val="32"/>
          <w:rtl/>
        </w:rPr>
        <w:t xml:space="preserve"> الوقاية لصدر الشريعة</w:t>
      </w:r>
      <w:r w:rsidR="00AA2AA3">
        <w:rPr>
          <w:rFonts w:asciiTheme="majorBidi" w:hAnsiTheme="majorBidi" w:cstheme="majorBidi" w:hint="cs"/>
          <w:sz w:val="32"/>
          <w:szCs w:val="32"/>
          <w:rtl/>
        </w:rPr>
        <w:t xml:space="preserve"> </w:t>
      </w:r>
      <w:proofErr w:type="spellStart"/>
      <w:proofErr w:type="gramStart"/>
      <w:r w:rsidR="00AA2AA3">
        <w:rPr>
          <w:rFonts w:asciiTheme="majorBidi" w:hAnsiTheme="majorBidi" w:cstheme="majorBidi" w:hint="cs"/>
          <w:sz w:val="32"/>
          <w:szCs w:val="32"/>
          <w:rtl/>
        </w:rPr>
        <w:t>المحبوبي</w:t>
      </w:r>
      <w:proofErr w:type="spellEnd"/>
      <w:r w:rsidR="00FF149B">
        <w:rPr>
          <w:rFonts w:asciiTheme="majorBidi" w:hAnsiTheme="majorBidi" w:cstheme="majorBidi" w:hint="cs"/>
          <w:sz w:val="32"/>
          <w:szCs w:val="32"/>
          <w:rtl/>
        </w:rPr>
        <w:t xml:space="preserve">، </w:t>
      </w:r>
      <w:r>
        <w:rPr>
          <w:rFonts w:asciiTheme="majorBidi" w:hAnsiTheme="majorBidi" w:cstheme="majorBidi" w:hint="cs"/>
          <w:sz w:val="32"/>
          <w:szCs w:val="32"/>
          <w:rtl/>
        </w:rPr>
        <w:t xml:space="preserve"> الشركات</w:t>
      </w:r>
      <w:proofErr w:type="gramEnd"/>
      <w:r>
        <w:rPr>
          <w:rFonts w:asciiTheme="majorBidi" w:hAnsiTheme="majorBidi" w:cstheme="majorBidi" w:hint="cs"/>
          <w:sz w:val="32"/>
          <w:szCs w:val="32"/>
          <w:rtl/>
        </w:rPr>
        <w:t xml:space="preserve"> للدكتور الخياط، الشركات التجارية الأحكام العامة والخاص لفوزي محمد سامي</w:t>
      </w:r>
      <w:r w:rsidR="00FF149B">
        <w:rPr>
          <w:rFonts w:asciiTheme="majorBidi" w:hAnsiTheme="majorBidi" w:cstheme="majorBidi" w:hint="cs"/>
          <w:sz w:val="32"/>
          <w:szCs w:val="32"/>
          <w:rtl/>
        </w:rPr>
        <w:t>.</w:t>
      </w:r>
    </w:p>
    <w:p w14:paraId="774A3850" w14:textId="77777777" w:rsidR="000E69DF" w:rsidRPr="000E69DF" w:rsidRDefault="000E69DF" w:rsidP="000E69DF">
      <w:pPr>
        <w:pStyle w:val="ListParagraph"/>
        <w:bidi/>
        <w:jc w:val="both"/>
        <w:rPr>
          <w:rFonts w:asciiTheme="majorBidi" w:hAnsiTheme="majorBidi" w:cstheme="majorBidi"/>
          <w:sz w:val="32"/>
          <w:szCs w:val="32"/>
          <w:rtl/>
        </w:rPr>
      </w:pPr>
    </w:p>
    <w:p w14:paraId="7CFADE5F" w14:textId="77777777" w:rsidR="0089402D" w:rsidRPr="002A7ABF" w:rsidRDefault="0089402D" w:rsidP="0089402D">
      <w:pPr>
        <w:bidi/>
        <w:jc w:val="both"/>
        <w:rPr>
          <w:rFonts w:asciiTheme="majorBidi" w:hAnsiTheme="majorBidi" w:cstheme="majorBidi"/>
          <w:b/>
          <w:bCs/>
          <w:sz w:val="32"/>
          <w:szCs w:val="32"/>
          <w:u w:val="single"/>
          <w:rtl/>
        </w:rPr>
      </w:pPr>
      <w:r w:rsidRPr="002A7ABF">
        <w:rPr>
          <w:rFonts w:asciiTheme="majorBidi" w:hAnsiTheme="majorBidi" w:cstheme="majorBidi"/>
          <w:b/>
          <w:bCs/>
          <w:sz w:val="32"/>
          <w:szCs w:val="32"/>
          <w:u w:val="single"/>
          <w:rtl/>
        </w:rPr>
        <w:t>المحور الثاني: القواعد الفقهية، ويشمل</w:t>
      </w:r>
      <w:r w:rsidRPr="002A7ABF">
        <w:rPr>
          <w:rFonts w:asciiTheme="majorBidi" w:hAnsiTheme="majorBidi" w:cstheme="majorBidi"/>
          <w:b/>
          <w:bCs/>
          <w:sz w:val="32"/>
          <w:szCs w:val="32"/>
          <w:u w:val="single"/>
        </w:rPr>
        <w:t>:</w:t>
      </w:r>
    </w:p>
    <w:p w14:paraId="6CEC16AB" w14:textId="2EDAD938" w:rsidR="008F2808" w:rsidRDefault="0089402D" w:rsidP="008F2808">
      <w:pPr>
        <w:bidi/>
        <w:jc w:val="both"/>
        <w:rPr>
          <w:rFonts w:asciiTheme="majorBidi" w:hAnsiTheme="majorBidi" w:cstheme="majorBidi"/>
          <w:sz w:val="32"/>
          <w:szCs w:val="32"/>
          <w:rtl/>
        </w:rPr>
      </w:pPr>
      <w:r w:rsidRPr="0089402D">
        <w:rPr>
          <w:rFonts w:asciiTheme="majorBidi" w:hAnsiTheme="majorBidi" w:cstheme="majorBidi"/>
          <w:sz w:val="32"/>
          <w:szCs w:val="32"/>
          <w:rtl/>
        </w:rPr>
        <w:t>تعريف بالقواعد الفقهية، كتب القواعد الفقهية، أشهر من ألف فيها، شروطها، ماهيتها، الفرق بينها وبين الضوابط الفقهية، القواعد الكلية، القواعد الجزئية، المسائل الفرعية المنطوية تحت القواعد الفقهية، الفروق، الفرق بين القواعد الفقهية والقواعد الأصولية، مصادر القواعد الفقهية، شمولها</w:t>
      </w:r>
      <w:r w:rsidR="008F2808">
        <w:rPr>
          <w:rFonts w:asciiTheme="majorBidi" w:hAnsiTheme="majorBidi" w:cstheme="majorBidi" w:hint="cs"/>
          <w:sz w:val="32"/>
          <w:szCs w:val="32"/>
          <w:rtl/>
        </w:rPr>
        <w:t>.</w:t>
      </w:r>
    </w:p>
    <w:p w14:paraId="39DECFD2" w14:textId="6D1A46F9" w:rsidR="000A5466" w:rsidRDefault="000A5466" w:rsidP="000A5466">
      <w:pPr>
        <w:bidi/>
        <w:jc w:val="both"/>
        <w:rPr>
          <w:rFonts w:asciiTheme="majorBidi" w:hAnsiTheme="majorBidi" w:cstheme="majorBidi"/>
          <w:sz w:val="32"/>
          <w:szCs w:val="32"/>
          <w:rtl/>
        </w:rPr>
      </w:pPr>
      <w:r>
        <w:rPr>
          <w:rFonts w:asciiTheme="majorBidi" w:hAnsiTheme="majorBidi" w:cstheme="majorBidi" w:hint="cs"/>
          <w:sz w:val="32"/>
          <w:szCs w:val="32"/>
          <w:rtl/>
        </w:rPr>
        <w:t>القراءات المقترحة:</w:t>
      </w:r>
    </w:p>
    <w:p w14:paraId="711BE37A" w14:textId="2DE968E8" w:rsidR="006063FB" w:rsidRPr="0089402D" w:rsidRDefault="000A5466" w:rsidP="00AA2AA3">
      <w:pPr>
        <w:bidi/>
        <w:jc w:val="both"/>
        <w:rPr>
          <w:rFonts w:asciiTheme="majorBidi" w:hAnsiTheme="majorBidi" w:cstheme="majorBidi"/>
          <w:sz w:val="32"/>
          <w:szCs w:val="32"/>
        </w:rPr>
      </w:pPr>
      <w:r>
        <w:rPr>
          <w:rFonts w:asciiTheme="majorBidi" w:hAnsiTheme="majorBidi" w:cstheme="majorBidi" w:hint="cs"/>
          <w:sz w:val="32"/>
          <w:szCs w:val="32"/>
          <w:rtl/>
        </w:rPr>
        <w:t xml:space="preserve">الأشباه والنظائر لابن نجيم، القواعد الفقهية للحمزاوي، </w:t>
      </w:r>
      <w:r w:rsidR="0064332B">
        <w:rPr>
          <w:rFonts w:asciiTheme="majorBidi" w:hAnsiTheme="majorBidi" w:cstheme="majorBidi" w:hint="cs"/>
          <w:sz w:val="32"/>
          <w:szCs w:val="32"/>
          <w:rtl/>
        </w:rPr>
        <w:t xml:space="preserve">القواعد الفقهية </w:t>
      </w:r>
      <w:proofErr w:type="spellStart"/>
      <w:r w:rsidR="0064332B">
        <w:rPr>
          <w:rFonts w:asciiTheme="majorBidi" w:hAnsiTheme="majorBidi" w:cstheme="majorBidi" w:hint="cs"/>
          <w:sz w:val="32"/>
          <w:szCs w:val="32"/>
          <w:rtl/>
        </w:rPr>
        <w:t>للزرقا</w:t>
      </w:r>
      <w:proofErr w:type="spellEnd"/>
      <w:r w:rsidR="00FF149B">
        <w:rPr>
          <w:rFonts w:asciiTheme="majorBidi" w:hAnsiTheme="majorBidi" w:cstheme="majorBidi" w:hint="cs"/>
          <w:sz w:val="32"/>
          <w:szCs w:val="32"/>
          <w:rtl/>
        </w:rPr>
        <w:t>.</w:t>
      </w:r>
      <w:r w:rsidR="006063FB" w:rsidRPr="006063FB">
        <w:rPr>
          <w:rFonts w:asciiTheme="majorBidi" w:hAnsiTheme="majorBidi" w:cs="Times New Roman"/>
          <w:sz w:val="32"/>
          <w:szCs w:val="32"/>
          <w:rtl/>
        </w:rPr>
        <w:t xml:space="preserve"> </w:t>
      </w:r>
    </w:p>
    <w:sectPr w:rsidR="006063FB" w:rsidRPr="0089402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07B14"/>
    <w:multiLevelType w:val="hybridMultilevel"/>
    <w:tmpl w:val="B3BE24C0"/>
    <w:lvl w:ilvl="0" w:tplc="E7100B2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762D3"/>
    <w:multiLevelType w:val="hybridMultilevel"/>
    <w:tmpl w:val="EB04823A"/>
    <w:lvl w:ilvl="0" w:tplc="580298A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F85B9A"/>
    <w:multiLevelType w:val="hybridMultilevel"/>
    <w:tmpl w:val="36C8F012"/>
    <w:lvl w:ilvl="0" w:tplc="17DA51F2">
      <w:start w:val="2"/>
      <w:numFmt w:val="bullet"/>
      <w:lvlText w:val="-"/>
      <w:lvlJc w:val="left"/>
      <w:pPr>
        <w:ind w:left="5160" w:hanging="360"/>
      </w:pPr>
      <w:rPr>
        <w:rFonts w:ascii="Times New Roman" w:eastAsiaTheme="minorHAnsi" w:hAnsi="Times New Roman" w:cs="Times New Roman" w:hint="default"/>
      </w:rPr>
    </w:lvl>
    <w:lvl w:ilvl="1" w:tplc="04090003" w:tentative="1">
      <w:start w:val="1"/>
      <w:numFmt w:val="bullet"/>
      <w:lvlText w:val="o"/>
      <w:lvlJc w:val="left"/>
      <w:pPr>
        <w:ind w:left="5880" w:hanging="360"/>
      </w:pPr>
      <w:rPr>
        <w:rFonts w:ascii="Courier New" w:hAnsi="Courier New" w:cs="Courier New" w:hint="default"/>
      </w:rPr>
    </w:lvl>
    <w:lvl w:ilvl="2" w:tplc="04090005" w:tentative="1">
      <w:start w:val="1"/>
      <w:numFmt w:val="bullet"/>
      <w:lvlText w:val=""/>
      <w:lvlJc w:val="left"/>
      <w:pPr>
        <w:ind w:left="6600" w:hanging="360"/>
      </w:pPr>
      <w:rPr>
        <w:rFonts w:ascii="Wingdings" w:hAnsi="Wingdings" w:hint="default"/>
      </w:rPr>
    </w:lvl>
    <w:lvl w:ilvl="3" w:tplc="04090001" w:tentative="1">
      <w:start w:val="1"/>
      <w:numFmt w:val="bullet"/>
      <w:lvlText w:val=""/>
      <w:lvlJc w:val="left"/>
      <w:pPr>
        <w:ind w:left="7320" w:hanging="360"/>
      </w:pPr>
      <w:rPr>
        <w:rFonts w:ascii="Symbol" w:hAnsi="Symbol" w:hint="default"/>
      </w:rPr>
    </w:lvl>
    <w:lvl w:ilvl="4" w:tplc="04090003" w:tentative="1">
      <w:start w:val="1"/>
      <w:numFmt w:val="bullet"/>
      <w:lvlText w:val="o"/>
      <w:lvlJc w:val="left"/>
      <w:pPr>
        <w:ind w:left="8040" w:hanging="360"/>
      </w:pPr>
      <w:rPr>
        <w:rFonts w:ascii="Courier New" w:hAnsi="Courier New" w:cs="Courier New" w:hint="default"/>
      </w:rPr>
    </w:lvl>
    <w:lvl w:ilvl="5" w:tplc="04090005" w:tentative="1">
      <w:start w:val="1"/>
      <w:numFmt w:val="bullet"/>
      <w:lvlText w:val=""/>
      <w:lvlJc w:val="left"/>
      <w:pPr>
        <w:ind w:left="8760" w:hanging="360"/>
      </w:pPr>
      <w:rPr>
        <w:rFonts w:ascii="Wingdings" w:hAnsi="Wingdings" w:hint="default"/>
      </w:rPr>
    </w:lvl>
    <w:lvl w:ilvl="6" w:tplc="04090001" w:tentative="1">
      <w:start w:val="1"/>
      <w:numFmt w:val="bullet"/>
      <w:lvlText w:val=""/>
      <w:lvlJc w:val="left"/>
      <w:pPr>
        <w:ind w:left="9480" w:hanging="360"/>
      </w:pPr>
      <w:rPr>
        <w:rFonts w:ascii="Symbol" w:hAnsi="Symbol" w:hint="default"/>
      </w:rPr>
    </w:lvl>
    <w:lvl w:ilvl="7" w:tplc="04090003" w:tentative="1">
      <w:start w:val="1"/>
      <w:numFmt w:val="bullet"/>
      <w:lvlText w:val="o"/>
      <w:lvlJc w:val="left"/>
      <w:pPr>
        <w:ind w:left="10200" w:hanging="360"/>
      </w:pPr>
      <w:rPr>
        <w:rFonts w:ascii="Courier New" w:hAnsi="Courier New" w:cs="Courier New" w:hint="default"/>
      </w:rPr>
    </w:lvl>
    <w:lvl w:ilvl="8" w:tplc="04090005" w:tentative="1">
      <w:start w:val="1"/>
      <w:numFmt w:val="bullet"/>
      <w:lvlText w:val=""/>
      <w:lvlJc w:val="left"/>
      <w:pPr>
        <w:ind w:left="10920" w:hanging="360"/>
      </w:pPr>
      <w:rPr>
        <w:rFonts w:ascii="Wingdings" w:hAnsi="Wingdings" w:hint="default"/>
      </w:rPr>
    </w:lvl>
  </w:abstractNum>
  <w:abstractNum w:abstractNumId="3" w15:restartNumberingAfterBreak="0">
    <w:nsid w:val="69D8611E"/>
    <w:multiLevelType w:val="hybridMultilevel"/>
    <w:tmpl w:val="D592EB92"/>
    <w:lvl w:ilvl="0" w:tplc="4078D188">
      <w:start w:val="2"/>
      <w:numFmt w:val="bullet"/>
      <w:lvlText w:val=""/>
      <w:lvlJc w:val="left"/>
      <w:pPr>
        <w:ind w:left="720" w:hanging="360"/>
      </w:pPr>
      <w:rPr>
        <w:rFonts w:ascii="Symbol" w:eastAsiaTheme="minorHAnsi" w:hAnsi="Symbol" w:cstheme="maj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E261AB"/>
    <w:multiLevelType w:val="hybridMultilevel"/>
    <w:tmpl w:val="0DDC175C"/>
    <w:lvl w:ilvl="0" w:tplc="5D62FD3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02D"/>
    <w:rsid w:val="000A5466"/>
    <w:rsid w:val="000E69DF"/>
    <w:rsid w:val="001749DE"/>
    <w:rsid w:val="002A7ABF"/>
    <w:rsid w:val="0043019F"/>
    <w:rsid w:val="00435DDA"/>
    <w:rsid w:val="00447612"/>
    <w:rsid w:val="006063FB"/>
    <w:rsid w:val="0061512F"/>
    <w:rsid w:val="0062320C"/>
    <w:rsid w:val="0064332B"/>
    <w:rsid w:val="006B1A0F"/>
    <w:rsid w:val="007D6E5E"/>
    <w:rsid w:val="008507AF"/>
    <w:rsid w:val="0089402D"/>
    <w:rsid w:val="008F2808"/>
    <w:rsid w:val="00AA2AA3"/>
    <w:rsid w:val="00AE31D8"/>
    <w:rsid w:val="00B64162"/>
    <w:rsid w:val="00E60AFA"/>
    <w:rsid w:val="00FF14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77C4D"/>
  <w15:chartTrackingRefBased/>
  <w15:docId w15:val="{D121A9F5-D691-4FB5-A114-D12C39C8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940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40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40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40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40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4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0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40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40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40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40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4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02D"/>
    <w:rPr>
      <w:rFonts w:eastAsiaTheme="majorEastAsia" w:cstheme="majorBidi"/>
      <w:color w:val="272727" w:themeColor="text1" w:themeTint="D8"/>
    </w:rPr>
  </w:style>
  <w:style w:type="paragraph" w:styleId="Title">
    <w:name w:val="Title"/>
    <w:basedOn w:val="Normal"/>
    <w:next w:val="Normal"/>
    <w:link w:val="TitleChar"/>
    <w:uiPriority w:val="10"/>
    <w:qFormat/>
    <w:rsid w:val="00894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02D"/>
    <w:pPr>
      <w:spacing w:before="160"/>
      <w:jc w:val="center"/>
    </w:pPr>
    <w:rPr>
      <w:i/>
      <w:iCs/>
      <w:color w:val="404040" w:themeColor="text1" w:themeTint="BF"/>
    </w:rPr>
  </w:style>
  <w:style w:type="character" w:customStyle="1" w:styleId="QuoteChar">
    <w:name w:val="Quote Char"/>
    <w:basedOn w:val="DefaultParagraphFont"/>
    <w:link w:val="Quote"/>
    <w:uiPriority w:val="29"/>
    <w:rsid w:val="0089402D"/>
    <w:rPr>
      <w:i/>
      <w:iCs/>
      <w:color w:val="404040" w:themeColor="text1" w:themeTint="BF"/>
    </w:rPr>
  </w:style>
  <w:style w:type="paragraph" w:styleId="ListParagraph">
    <w:name w:val="List Paragraph"/>
    <w:basedOn w:val="Normal"/>
    <w:uiPriority w:val="34"/>
    <w:qFormat/>
    <w:rsid w:val="0089402D"/>
    <w:pPr>
      <w:ind w:left="720"/>
      <w:contextualSpacing/>
    </w:pPr>
  </w:style>
  <w:style w:type="character" w:styleId="IntenseEmphasis">
    <w:name w:val="Intense Emphasis"/>
    <w:basedOn w:val="DefaultParagraphFont"/>
    <w:uiPriority w:val="21"/>
    <w:qFormat/>
    <w:rsid w:val="0089402D"/>
    <w:rPr>
      <w:i/>
      <w:iCs/>
      <w:color w:val="2F5496" w:themeColor="accent1" w:themeShade="BF"/>
    </w:rPr>
  </w:style>
  <w:style w:type="paragraph" w:styleId="IntenseQuote">
    <w:name w:val="Intense Quote"/>
    <w:basedOn w:val="Normal"/>
    <w:next w:val="Normal"/>
    <w:link w:val="IntenseQuoteChar"/>
    <w:uiPriority w:val="30"/>
    <w:qFormat/>
    <w:rsid w:val="008940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402D"/>
    <w:rPr>
      <w:i/>
      <w:iCs/>
      <w:color w:val="2F5496" w:themeColor="accent1" w:themeShade="BF"/>
    </w:rPr>
  </w:style>
  <w:style w:type="character" w:styleId="IntenseReference">
    <w:name w:val="Intense Reference"/>
    <w:basedOn w:val="DefaultParagraphFont"/>
    <w:uiPriority w:val="32"/>
    <w:qFormat/>
    <w:rsid w:val="008940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husni dlain</dc:creator>
  <cp:keywords/>
  <dc:description/>
  <cp:lastModifiedBy>user</cp:lastModifiedBy>
  <cp:revision>14</cp:revision>
  <dcterms:created xsi:type="dcterms:W3CDTF">2026-09-27T07:23:00Z</dcterms:created>
  <dcterms:modified xsi:type="dcterms:W3CDTF">2026-09-27T09:09:00Z</dcterms:modified>
</cp:coreProperties>
</file>