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34F" w:rsidRPr="00D94F15" w:rsidRDefault="00E7634F" w:rsidP="00BE5AD0">
      <w:pPr>
        <w:jc w:val="center"/>
        <w:rPr>
          <w:rFonts w:asciiTheme="majorBidi" w:hAnsiTheme="majorBidi" w:cstheme="majorBidi"/>
          <w:b/>
          <w:bCs/>
          <w:sz w:val="32"/>
          <w:szCs w:val="32"/>
          <w:highlight w:val="lightGray"/>
          <w:lang w:bidi="ar-JO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JO"/>
        </w:rPr>
        <w:t>كلية الشيخ نوح القضاة للشريعة والقانون</w:t>
      </w:r>
    </w:p>
    <w:p w:rsidR="00E7634F" w:rsidRPr="00D94F15" w:rsidRDefault="002B3BD0" w:rsidP="002B3BD0">
      <w:pPr>
        <w:jc w:val="center"/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JO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JO"/>
        </w:rPr>
        <w:t>محاور</w:t>
      </w:r>
      <w:r w:rsidR="00E7634F" w:rsidRPr="00D94F15"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JO"/>
        </w:rPr>
        <w:t xml:space="preserve"> امتحان الشامل في قسم القانون المقارن</w:t>
      </w:r>
    </w:p>
    <w:p w:rsidR="00E7634F" w:rsidRPr="00D94F15" w:rsidRDefault="00E7634F" w:rsidP="00BE5AD0">
      <w:pPr>
        <w:jc w:val="center"/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JO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JO"/>
        </w:rPr>
        <w:t>تخصص قانون (مسار الشامل)</w:t>
      </w:r>
    </w:p>
    <w:p w:rsidR="00E7634F" w:rsidRPr="00D94F15" w:rsidRDefault="00E7634F" w:rsidP="00F8469C">
      <w:pPr>
        <w:jc w:val="lowKashida"/>
        <w:rPr>
          <w:rFonts w:asciiTheme="majorBidi" w:hAnsiTheme="majorBidi" w:cstheme="majorBidi"/>
          <w:b/>
          <w:bCs/>
          <w:sz w:val="32"/>
          <w:szCs w:val="32"/>
          <w:highlight w:val="lightGray"/>
          <w:u w:val="single"/>
          <w:rtl/>
          <w:lang w:bidi="ar-JO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 xml:space="preserve">ينعقد الامتحان على </w:t>
      </w:r>
      <w:r w:rsidR="00BE2F58" w:rsidRPr="00D94F15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جلستين وعلى</w:t>
      </w:r>
      <w:r w:rsidRPr="00D94F1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 xml:space="preserve"> يومين</w:t>
      </w:r>
      <w:r w:rsidR="002B3BD0" w:rsidRPr="00D94F1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 xml:space="preserve"> (</w:t>
      </w:r>
      <w:r w:rsidR="00F8469C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17/8/2026، 20/8/2026</w:t>
      </w:r>
      <w:r w:rsidR="00D23E1A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)</w:t>
      </w:r>
    </w:p>
    <w:p w:rsidR="00AA0840" w:rsidRPr="00D94F15" w:rsidRDefault="00E7634F" w:rsidP="00F8469C">
      <w:pPr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الجلسة</w:t>
      </w:r>
      <w:r w:rsidR="00AA0840" w:rsidRPr="00D94F15">
        <w:rPr>
          <w:rFonts w:asciiTheme="majorBidi" w:hAnsiTheme="majorBidi" w:cstheme="majorBidi"/>
          <w:b/>
          <w:bCs/>
          <w:sz w:val="32"/>
          <w:szCs w:val="32"/>
          <w:lang w:bidi="ar-JO"/>
        </w:rPr>
        <w:t xml:space="preserve"> </w:t>
      </w:r>
      <w:r w:rsidR="00BE2F58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الاولى</w:t>
      </w:r>
      <w:r w:rsidR="00BE5AD0" w:rsidRPr="00D94F1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 xml:space="preserve">: </w:t>
      </w: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يوم </w:t>
      </w:r>
      <w:r w:rsidR="00241611"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</w:t>
      </w:r>
      <w:r w:rsidR="00763FD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إ</w:t>
      </w:r>
      <w:r w:rsidR="00C23E66"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ثنين</w:t>
      </w:r>
      <w:r w:rsidR="00FB3E2F"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الموافق </w:t>
      </w:r>
      <w:r w:rsidR="00854B2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(</w:t>
      </w:r>
      <w:r w:rsidR="00F8469C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17/8/2026م</w:t>
      </w:r>
      <w:r w:rsidR="00854B2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)</w:t>
      </w:r>
      <w:r w:rsidR="00BE2F58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الساعة العاشرة صباحاً</w:t>
      </w: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. </w:t>
      </w:r>
    </w:p>
    <w:p w:rsidR="00E7634F" w:rsidRPr="00D94F15" w:rsidRDefault="00E7634F" w:rsidP="002B3BD0">
      <w:pPr>
        <w:jc w:val="lowKashida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D94F15">
        <w:rPr>
          <w:rFonts w:asciiTheme="majorBidi" w:hAnsiTheme="majorBidi" w:cstheme="majorBidi"/>
          <w:sz w:val="32"/>
          <w:szCs w:val="32"/>
          <w:rtl/>
          <w:lang w:bidi="ar-JO"/>
        </w:rPr>
        <w:t>في الم</w:t>
      </w:r>
      <w:r w:rsidR="002B3BD0" w:rsidRPr="00D94F15">
        <w:rPr>
          <w:rFonts w:asciiTheme="majorBidi" w:hAnsiTheme="majorBidi" w:cstheme="majorBidi"/>
          <w:sz w:val="32"/>
          <w:szCs w:val="32"/>
          <w:rtl/>
          <w:lang w:bidi="ar-JO"/>
        </w:rPr>
        <w:t>حاور</w:t>
      </w:r>
      <w:r w:rsidRPr="00D94F15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 w:rsidR="00BE2F58">
        <w:rPr>
          <w:rFonts w:asciiTheme="majorBidi" w:hAnsiTheme="majorBidi" w:cstheme="majorBidi"/>
          <w:sz w:val="32"/>
          <w:szCs w:val="32"/>
          <w:rtl/>
          <w:lang w:bidi="ar-JO"/>
        </w:rPr>
        <w:t>التالية</w:t>
      </w:r>
      <w:r w:rsidRPr="00D94F15">
        <w:rPr>
          <w:rFonts w:asciiTheme="majorBidi" w:hAnsiTheme="majorBidi" w:cstheme="majorBidi"/>
          <w:sz w:val="32"/>
          <w:szCs w:val="32"/>
          <w:rtl/>
          <w:lang w:bidi="ar-JO"/>
        </w:rPr>
        <w:t>:</w:t>
      </w:r>
    </w:p>
    <w:p w:rsidR="007756B9" w:rsidRPr="00763FD3" w:rsidRDefault="00917D99" w:rsidP="00917D9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</w:pPr>
      <w:r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>أولاً</w:t>
      </w:r>
      <w:r>
        <w:rPr>
          <w:rFonts w:asciiTheme="majorBidi" w:eastAsia="Calibri" w:hAnsiTheme="majorBidi" w:cstheme="majorBidi" w:hint="cs"/>
          <w:bCs/>
          <w:sz w:val="32"/>
          <w:szCs w:val="32"/>
          <w:rtl/>
          <w:lang w:val="en-GB"/>
        </w:rPr>
        <w:t>:</w:t>
      </w:r>
      <w:r w:rsidR="007756B9" w:rsidRPr="00763FD3"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 xml:space="preserve"> م</w:t>
      </w:r>
      <w:r w:rsidR="0097171B" w:rsidRPr="00763FD3"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 xml:space="preserve">حور </w:t>
      </w:r>
      <w:r w:rsidR="007756B9" w:rsidRPr="00763FD3"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>قانون العقوبات وأصول المحاكمات الجزائية و</w:t>
      </w:r>
      <w:r w:rsidR="00D94F15" w:rsidRPr="00763FD3"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>يتضمن</w:t>
      </w:r>
      <w:r w:rsidR="007756B9" w:rsidRPr="00763FD3"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>:</w:t>
      </w:r>
    </w:p>
    <w:p w:rsidR="00D94F15" w:rsidRPr="00D94F15" w:rsidRDefault="00D94F15" w:rsidP="00854B2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b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b/>
          <w:sz w:val="28"/>
          <w:szCs w:val="28"/>
          <w:rtl/>
          <w:lang w:val="en-GB"/>
        </w:rPr>
        <w:t>1. نظرية المساهمة الجنائية (الاشتراك الجرمي)</w:t>
      </w:r>
      <w:r w:rsidR="00763FD3">
        <w:rPr>
          <w:rFonts w:asciiTheme="majorBidi" w:eastAsia="Calibri" w:hAnsiTheme="majorBidi" w:cstheme="majorBidi" w:hint="cs"/>
          <w:b/>
          <w:sz w:val="28"/>
          <w:szCs w:val="28"/>
          <w:rtl/>
          <w:lang w:val="en-GB"/>
        </w:rPr>
        <w:t>.</w:t>
      </w:r>
    </w:p>
    <w:p w:rsidR="007756B9" w:rsidRPr="00D94F15" w:rsidRDefault="00030D3C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2. 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نظرية المسؤولية الجزائية</w:t>
      </w:r>
      <w:r w:rsidR="00D94F15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.</w:t>
      </w:r>
    </w:p>
    <w:p w:rsidR="007756B9" w:rsidRPr="00D94F15" w:rsidRDefault="00030D3C" w:rsidP="00030D3C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3.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نظرية الاختصاص الجزائي للمحاكم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.</w:t>
      </w:r>
    </w:p>
    <w:p w:rsidR="007756B9" w:rsidRDefault="00030D3C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4.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الأنظمة القانونية لإنهاء الدعوى الجزائية</w:t>
      </w:r>
      <w:r w:rsidR="00D94F15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.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>المصادر والمراجع المساعدة</w:t>
      </w:r>
      <w:r w:rsid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: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</w:t>
      </w:r>
    </w:p>
    <w:p w:rsidR="007756B9" w:rsidRPr="00D94F15" w:rsidRDefault="007756B9" w:rsidP="007756B9">
      <w:pPr>
        <w:bidi w:val="0"/>
        <w:spacing w:after="160" w:line="256" w:lineRule="auto"/>
        <w:ind w:left="567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1-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المساهمة الجنائية / الدكتور محمود نجيب </w:t>
      </w:r>
      <w:r w:rsidR="00BE2F58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حسني.</w:t>
      </w:r>
    </w:p>
    <w:p w:rsidR="007756B9" w:rsidRPr="00D94F15" w:rsidRDefault="007756B9" w:rsidP="00927077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2-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قانون العقوبات القسم العام/ الدكتور علي القهوجي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3-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أصول المحاكمات الجنائية /الدكتور محمد سعيد نمور 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4-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تنازع الاختصاص في المواد الجنائية/ رؤوف عبيد</w:t>
      </w:r>
    </w:p>
    <w:p w:rsidR="007756B9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5- الاجراءات الجزائية تأصيلاً وتحليلاً/الدكتور رمسيس بهنام </w:t>
      </w:r>
    </w:p>
    <w:p w:rsid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</w:p>
    <w:p w:rsidR="00DE75A2" w:rsidRPr="00D94F15" w:rsidRDefault="00DE75A2" w:rsidP="00DE75A2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</w:p>
    <w:p w:rsidR="007756B9" w:rsidRPr="00D94F15" w:rsidRDefault="00917D99" w:rsidP="00917D99">
      <w:pPr>
        <w:spacing w:after="160" w:line="256" w:lineRule="auto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</w:pP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val="en-GB" w:bidi="ar-JO"/>
        </w:rPr>
        <w:t xml:space="preserve">ثانياً- </w:t>
      </w:r>
      <w:r w:rsidR="007756B9"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م</w:t>
      </w:r>
      <w:r w:rsidR="00030D3C"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حور </w:t>
      </w:r>
      <w:r w:rsidR="007756B9"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القانون الاداري والقضاء الاداري و</w:t>
      </w:r>
      <w:r w:rsidR="00030D3C"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يتضمن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val="en-GB" w:bidi="ar-JO"/>
        </w:rPr>
        <w:t>:</w:t>
      </w:r>
    </w:p>
    <w:p w:rsidR="007756B9" w:rsidRPr="00D94F15" w:rsidRDefault="00030D3C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1.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نظرية العقد الاداري </w:t>
      </w:r>
    </w:p>
    <w:p w:rsidR="007756B9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2. القرارات الادارية</w:t>
      </w:r>
      <w:r w:rsidR="007756B9" w:rsidRPr="00D94F15">
        <w:rPr>
          <w:rFonts w:asciiTheme="majorBidi" w:eastAsia="Calibri" w:hAnsiTheme="majorBidi" w:cstheme="majorBidi"/>
          <w:sz w:val="28"/>
          <w:szCs w:val="28"/>
          <w:lang w:val="en-GB" w:bidi="ar-JO"/>
        </w:rPr>
        <w:t xml:space="preserve"> </w:t>
      </w:r>
    </w:p>
    <w:p w:rsidR="007756B9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أوجه إلغاء القرار الإداري والحكم الصادر في دعوى الإلغاء</w:t>
      </w:r>
      <w:r w:rsidR="007756B9" w:rsidRPr="00D94F15">
        <w:rPr>
          <w:rFonts w:asciiTheme="majorBidi" w:eastAsia="Calibri" w:hAnsiTheme="majorBidi" w:cstheme="majorBidi"/>
          <w:sz w:val="28"/>
          <w:szCs w:val="28"/>
          <w:lang w:val="en-GB" w:bidi="ar-JO"/>
        </w:rPr>
        <w:t xml:space="preserve">. 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3</w:t>
      </w:r>
    </w:p>
    <w:p w:rsidR="007756B9" w:rsidRPr="00D94F15" w:rsidRDefault="00BE2F58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</w:pPr>
      <w:r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>المصادر والمراجع المساعدة</w:t>
      </w:r>
      <w:r w:rsidR="007756B9" w:rsidRPr="00D94F15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>: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bidi="ar-JO"/>
        </w:rPr>
      </w:pPr>
      <w:r w:rsidRPr="00D94F15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 xml:space="preserve">1. 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د. علي خطار </w:t>
      </w:r>
      <w:proofErr w:type="spellStart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شطناوي</w:t>
      </w:r>
      <w:proofErr w:type="spellEnd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موسوعة القضاء الإداري، دار الثقافة.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bidi="ar-JO"/>
        </w:rPr>
        <w:t xml:space="preserve"> 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bidi="ar-JO"/>
        </w:rPr>
        <w:lastRenderedPageBreak/>
        <w:t>2.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د. حمدي </w:t>
      </w:r>
      <w:proofErr w:type="spellStart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قبيلات</w:t>
      </w:r>
      <w:proofErr w:type="spellEnd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القضاء الإداري، دار الثقافة.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3. د. سليمان </w:t>
      </w:r>
      <w:proofErr w:type="spellStart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الطماوي</w:t>
      </w:r>
      <w:proofErr w:type="spellEnd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القضاء الإداري ا</w:t>
      </w:r>
      <w:r w:rsidR="00BE2F5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لكتاب الأول، دار النهضة العربية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القاهرة.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4. د. سليمان </w:t>
      </w:r>
      <w:proofErr w:type="spellStart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الطماوي</w:t>
      </w:r>
      <w:proofErr w:type="spellEnd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الأسس العامة للعق</w:t>
      </w:r>
      <w:r w:rsidR="00BE2F5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ود الادارية، دار النهضة العربية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القاهرة.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5. د. نصري منصور النابلسي، العقود الادارية، منشورات زين الحقوقية، بيروت.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6. د. حمدي </w:t>
      </w:r>
      <w:proofErr w:type="spellStart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قبيلات</w:t>
      </w:r>
      <w:proofErr w:type="spellEnd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القرارات الادارية، دار الثقافة.</w:t>
      </w:r>
    </w:p>
    <w:p w:rsidR="00D94F15" w:rsidRPr="00D94F15" w:rsidRDefault="00D94F15" w:rsidP="00D94F15">
      <w:pPr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7.</w:t>
      </w:r>
      <w:r w:rsidR="00BE2F5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د. نواف كنعان، القانون الإداري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الكتاب الثاني</w:t>
      </w:r>
      <w:r w:rsidRPr="00D94F15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.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lang w:val="en-GB" w:bidi="ar-JO"/>
        </w:rPr>
        <w:t xml:space="preserve"> </w:t>
      </w:r>
    </w:p>
    <w:p w:rsidR="00E7634F" w:rsidRPr="00D94F15" w:rsidRDefault="00E7634F" w:rsidP="00F8469C">
      <w:pPr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الجلسة الثانية</w:t>
      </w:r>
      <w:r w:rsidR="00BE5AD0"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:</w:t>
      </w: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يوم </w:t>
      </w:r>
      <w:r w:rsidR="00241611"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الخميس</w:t>
      </w:r>
      <w:r w:rsidR="00184307"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الموافق</w:t>
      </w:r>
      <w:r w:rsidR="00BE2F5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 w:rsidR="00AC3E7E">
        <w:rPr>
          <w:rFonts w:asciiTheme="majorBidi" w:hAnsiTheme="majorBidi" w:cstheme="majorBidi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(</w:t>
      </w:r>
      <w:r w:rsidR="00F8469C">
        <w:rPr>
          <w:rFonts w:asciiTheme="majorBidi" w:hAnsiTheme="majorBidi" w:cstheme="majorBidi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20/8/2026م</w:t>
      </w:r>
      <w:bookmarkStart w:id="0" w:name="_GoBack"/>
      <w:bookmarkEnd w:id="0"/>
      <w:r w:rsidR="00BE2F58">
        <w:rPr>
          <w:rFonts w:asciiTheme="majorBidi" w:hAnsiTheme="majorBidi" w:cstheme="majorBidi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 xml:space="preserve">) </w:t>
      </w:r>
      <w:r w:rsidR="00BE2F58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الساعة العاشرة صباحاً</w:t>
      </w:r>
      <w:r w:rsidR="000E738E"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.</w:t>
      </w:r>
    </w:p>
    <w:p w:rsidR="00E7634F" w:rsidRPr="00D94F15" w:rsidRDefault="00BE2F58" w:rsidP="00BE5AD0">
      <w:pPr>
        <w:jc w:val="lowKashida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في المجالات التالية</w:t>
      </w:r>
      <w:r w:rsidR="00E7634F" w:rsidRPr="00D94F15">
        <w:rPr>
          <w:rFonts w:asciiTheme="majorBidi" w:hAnsiTheme="majorBidi" w:cstheme="majorBidi"/>
          <w:sz w:val="32"/>
          <w:szCs w:val="32"/>
          <w:rtl/>
          <w:lang w:bidi="ar-JO"/>
        </w:rPr>
        <w:t>:</w:t>
      </w:r>
    </w:p>
    <w:p w:rsidR="007756B9" w:rsidRPr="00D94F15" w:rsidRDefault="00936095" w:rsidP="00936095">
      <w:pPr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أولاً </w:t>
      </w:r>
      <w:r w:rsidR="007756B9"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>-</w:t>
      </w:r>
      <w:r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 xml:space="preserve"> </w:t>
      </w:r>
      <w:r w:rsid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>م</w:t>
      </w:r>
      <w:r w:rsidR="00D94F15"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val="en-GB"/>
        </w:rPr>
        <w:t>حور</w:t>
      </w:r>
      <w:r w:rsidR="00BE2F58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 xml:space="preserve"> القانون المدني </w:t>
      </w:r>
      <w:r w:rsid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>و</w:t>
      </w:r>
      <w:r w:rsidR="00D94F15"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val="en-GB"/>
        </w:rPr>
        <w:t>يتضمن</w:t>
      </w:r>
      <w:r w:rsidR="007756B9"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 xml:space="preserve">: 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1-مراتب العقد في القانون المدني الاردني 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2-القوة الملزمة للعقد 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3- ركن الضرر في المسؤولية عن الفعل الضار </w:t>
      </w:r>
    </w:p>
    <w:p w:rsidR="007756B9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4-اركان الفعل النافع </w:t>
      </w:r>
      <w:r w:rsidR="00BE2F58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(الاثراء</w:t>
      </w:r>
      <w:r w:rsidR="00BE2F58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بلا سبب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) 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</w:pPr>
      <w:r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 xml:space="preserve">المصادر </w:t>
      </w:r>
      <w:r w:rsidR="00BE2F58" w:rsidRPr="00D94F15"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val="en-GB"/>
        </w:rPr>
        <w:t>والمراجع المساعدة</w:t>
      </w:r>
      <w:r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 xml:space="preserve"> 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1-د. محمد وحيد الدين سوار، النظرية العامة للالتزام 1976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2-د. نوري حمد خاطر </w:t>
      </w:r>
      <w:r w:rsidR="00BE2F58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د. عدنان إبراهيم السرحان</w:t>
      </w:r>
      <w:r w:rsidR="00FE5DED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 شرح القانون المدني مصادر الأحوال الشخصية الالتزامات</w:t>
      </w:r>
      <w:r w:rsidR="0072304B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دراسة مقارنة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،</w:t>
      </w:r>
      <w:r w:rsidR="00BE2F58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</w:t>
      </w:r>
      <w:r w:rsidR="00BE2F58">
        <w:rPr>
          <w:rFonts w:asciiTheme="majorBidi" w:eastAsia="Calibri" w:hAnsiTheme="majorBidi" w:cstheme="majorBidi"/>
          <w:sz w:val="28"/>
          <w:szCs w:val="28"/>
          <w:rtl/>
          <w:lang w:val="en-GB"/>
        </w:rPr>
        <w:t>دار الثقافة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، عمان 2003 </w:t>
      </w:r>
    </w:p>
    <w:p w:rsidR="007756B9" w:rsidRPr="00D94F15" w:rsidRDefault="00BE2F58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/>
          <w:sz w:val="28"/>
          <w:szCs w:val="28"/>
          <w:rtl/>
          <w:lang w:val="en-GB"/>
        </w:rPr>
        <w:t>3-د. عبد الرزاق السنهوري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، مصادر الالتزام دار احياء التراث العربي بيروت </w:t>
      </w:r>
    </w:p>
    <w:p w:rsidR="007756B9" w:rsidRPr="00D94F15" w:rsidRDefault="00BE2F58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4-د. سليمان </w:t>
      </w:r>
      <w:proofErr w:type="spellStart"/>
      <w:r>
        <w:rPr>
          <w:rFonts w:asciiTheme="majorBidi" w:eastAsia="Calibri" w:hAnsiTheme="majorBidi" w:cstheme="majorBidi"/>
          <w:sz w:val="28"/>
          <w:szCs w:val="28"/>
          <w:rtl/>
          <w:lang w:val="en-GB"/>
        </w:rPr>
        <w:t>مرقس</w:t>
      </w:r>
      <w:proofErr w:type="spellEnd"/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، الوافي في شرح القانون المدن</w:t>
      </w:r>
      <w:r>
        <w:rPr>
          <w:rFonts w:asciiTheme="majorBidi" w:eastAsia="Calibri" w:hAnsiTheme="majorBidi" w:cstheme="majorBidi"/>
          <w:sz w:val="28"/>
          <w:szCs w:val="28"/>
          <w:rtl/>
          <w:lang w:val="en-GB"/>
        </w:rPr>
        <w:t>ي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،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</w:t>
      </w:r>
      <w:r>
        <w:rPr>
          <w:rFonts w:asciiTheme="majorBidi" w:eastAsia="Calibri" w:hAnsiTheme="majorBidi" w:cstheme="majorBidi"/>
          <w:sz w:val="28"/>
          <w:szCs w:val="28"/>
          <w:rtl/>
          <w:lang w:val="en-GB"/>
        </w:rPr>
        <w:t>دار الكتب القانونية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، القاهرة 1988 </w:t>
      </w:r>
    </w:p>
    <w:p w:rsidR="007756B9" w:rsidRPr="00D94F15" w:rsidRDefault="00BE2F58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/>
          <w:sz w:val="28"/>
          <w:szCs w:val="28"/>
          <w:rtl/>
          <w:lang w:val="en-GB"/>
        </w:rPr>
        <w:t>5- د. ياسين الجبوري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، مصادر الحقوق الشخصية بدار الثقافة عمان ،2011</w:t>
      </w:r>
    </w:p>
    <w:p w:rsidR="007756B9" w:rsidRPr="00D94F15" w:rsidRDefault="00BE2F58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/>
          <w:sz w:val="28"/>
          <w:szCs w:val="28"/>
          <w:rtl/>
          <w:lang w:val="en-GB"/>
        </w:rPr>
        <w:t>6-د. احمد أبو شنب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، مصادر الالتزام (</w:t>
      </w:r>
      <w:proofErr w:type="spellStart"/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الاستهداء</w:t>
      </w:r>
      <w:proofErr w:type="spellEnd"/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بالفقه الاسلامي) – دار الثقافة ،2021)</w:t>
      </w:r>
    </w:p>
    <w:p w:rsidR="007756B9" w:rsidRPr="00763FD3" w:rsidRDefault="00936095" w:rsidP="00763FD3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32"/>
          <w:szCs w:val="32"/>
          <w:rtl/>
          <w:lang w:val="en-GB"/>
        </w:rPr>
      </w:pPr>
      <w:r w:rsidRPr="00763FD3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>ثانياً</w:t>
      </w:r>
      <w:r w:rsidRPr="00763FD3">
        <w:rPr>
          <w:rFonts w:asciiTheme="majorBidi" w:eastAsia="Calibri" w:hAnsiTheme="majorBidi" w:cstheme="majorBidi"/>
          <w:sz w:val="32"/>
          <w:szCs w:val="32"/>
          <w:rtl/>
          <w:lang w:val="en-GB"/>
        </w:rPr>
        <w:t xml:space="preserve"> </w:t>
      </w:r>
      <w:r w:rsidR="007756B9" w:rsidRPr="00763FD3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 xml:space="preserve">- </w:t>
      </w:r>
      <w:r w:rsidR="00763FD3" w:rsidRPr="00763FD3"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val="en-GB"/>
        </w:rPr>
        <w:t>محور</w:t>
      </w:r>
      <w:r w:rsidR="007756B9" w:rsidRPr="00763FD3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 xml:space="preserve"> القانون التجاري و</w:t>
      </w:r>
      <w:r w:rsidR="00763FD3" w:rsidRPr="00763FD3"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val="en-GB"/>
        </w:rPr>
        <w:t>يتضمن</w:t>
      </w:r>
      <w:r w:rsidR="007756B9" w:rsidRPr="00763FD3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>:</w:t>
      </w:r>
    </w:p>
    <w:p w:rsidR="007756B9" w:rsidRPr="00D94F15" w:rsidRDefault="00D94F15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1. 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المحل التجاري </w:t>
      </w:r>
    </w:p>
    <w:p w:rsidR="007756B9" w:rsidRPr="00D94F15" w:rsidRDefault="007756B9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lang w:val="en-GB"/>
        </w:rPr>
        <w:t xml:space="preserve"> </w:t>
      </w:r>
      <w:r w:rsidR="00D94F15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2.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الاعتماد المستندي وخطابات الضمان </w:t>
      </w:r>
    </w:p>
    <w:p w:rsidR="00763FD3" w:rsidRPr="00DE75A2" w:rsidRDefault="007756B9" w:rsidP="00DE75A2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lang w:val="en-GB"/>
        </w:rPr>
        <w:t xml:space="preserve"> </w:t>
      </w:r>
      <w:r w:rsidR="00D94F15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3. 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القانون الجوي الدولي</w:t>
      </w:r>
    </w:p>
    <w:p w:rsidR="007756B9" w:rsidRPr="00763FD3" w:rsidRDefault="007756B9" w:rsidP="00763FD3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</w:pPr>
      <w:r w:rsidRPr="00763FD3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lastRenderedPageBreak/>
        <w:t xml:space="preserve"> المصادر والمراجع المساعدة</w:t>
      </w:r>
    </w:p>
    <w:p w:rsidR="007756B9" w:rsidRPr="00D94F15" w:rsidRDefault="00763FD3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1.</w:t>
      </w:r>
      <w:r w:rsidR="00BE2F58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</w:t>
      </w:r>
      <w:proofErr w:type="spellStart"/>
      <w:r w:rsidR="00BE2F58">
        <w:rPr>
          <w:rFonts w:asciiTheme="majorBidi" w:eastAsia="Calibri" w:hAnsiTheme="majorBidi" w:cstheme="majorBidi"/>
          <w:sz w:val="28"/>
          <w:szCs w:val="28"/>
          <w:rtl/>
          <w:lang w:val="en-GB"/>
        </w:rPr>
        <w:t>أ.د</w:t>
      </w:r>
      <w:proofErr w:type="spellEnd"/>
      <w:r w:rsidR="00BE2F58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ابراهيم صبري الأرناؤوط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="00BE2F58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مبادئ القانون 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التجاري،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دار وائل للنشر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2020.</w:t>
      </w:r>
    </w:p>
    <w:p w:rsidR="007756B9" w:rsidRPr="00D94F15" w:rsidRDefault="00763FD3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2.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أ.د علي حسن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يونس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المحل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التجاري،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دار النهضة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العربية،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1990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.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</w:t>
      </w:r>
      <w:r w:rsidR="00763FD3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3.</w:t>
      </w:r>
      <w:r w:rsidR="00927077">
        <w:rPr>
          <w:rFonts w:asciiTheme="majorBidi" w:eastAsia="Calibri" w:hAnsiTheme="majorBidi" w:cstheme="majorBidi"/>
          <w:sz w:val="28"/>
          <w:szCs w:val="28"/>
          <w:rtl/>
          <w:lang w:val="en-GB"/>
        </w:rPr>
        <w:t>أ.د فائق الشماع</w:t>
      </w:r>
      <w:r w:rsidR="00763FD3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، 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الاعتماد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المستندي،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دار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الثقافة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2022.</w:t>
      </w:r>
    </w:p>
    <w:p w:rsidR="007756B9" w:rsidRPr="00D94F15" w:rsidRDefault="00763FD3" w:rsidP="002D2ACC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4.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أ.د عزيز </w:t>
      </w:r>
      <w:proofErr w:type="spellStart"/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العكيلي</w:t>
      </w:r>
      <w:proofErr w:type="spellEnd"/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الاوراق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التجارية وعمليات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البنوك،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مكتبة دار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الثقافة.</w:t>
      </w:r>
    </w:p>
    <w:p w:rsidR="007756B9" w:rsidRPr="00D94F15" w:rsidRDefault="00763FD3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5.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أ.د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علي جمال الدين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عوض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الاعتماد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المستندي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دار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النهضة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العربية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1992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</w:t>
      </w:r>
      <w:r w:rsidR="00763FD3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6.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أ.د طالب حسن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موسى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القانون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الجوي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الدولي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دار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الثقافة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1997 </w:t>
      </w:r>
    </w:p>
    <w:p w:rsidR="007756B9" w:rsidRPr="00D94F15" w:rsidRDefault="00763FD3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7.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أ.د محمد فريد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العريني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القانون الجوي الداخلي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والدولي،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دار المطبوعات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الجامعية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2000</w:t>
      </w:r>
    </w:p>
    <w:p w:rsidR="007756B9" w:rsidRPr="00D94F15" w:rsidRDefault="007756B9" w:rsidP="007756B9">
      <w:pPr>
        <w:bidi w:val="0"/>
        <w:spacing w:after="160" w:line="256" w:lineRule="auto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</w:p>
    <w:p w:rsidR="00763FD3" w:rsidRPr="00763FD3" w:rsidRDefault="00763FD3" w:rsidP="00763FD3">
      <w:pPr>
        <w:tabs>
          <w:tab w:val="left" w:pos="3561"/>
        </w:tabs>
        <w:jc w:val="mediumKashida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763FD3"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val="en-GB"/>
        </w:rPr>
        <w:t xml:space="preserve">ملاحظة: </w:t>
      </w:r>
      <w:r w:rsidRPr="00763FD3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لا يسمح لأي طالب بدخول الامتحان الا بعد تقديم النموذج الخاص</w:t>
      </w:r>
      <w:r w:rsidRPr="00763FD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حسب التعليمات</w:t>
      </w:r>
      <w:r w:rsidRPr="00763FD3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النافذة في الجامعة، </w:t>
      </w:r>
      <w:r w:rsidRPr="00763FD3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والحصول على الموافقة من القسم بعد التأكد من تحقيق الطالب لجميع شروط التقدم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للامتحان الشامل</w:t>
      </w:r>
      <w:r w:rsidRPr="00763FD3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.</w:t>
      </w:r>
    </w:p>
    <w:p w:rsidR="007756B9" w:rsidRPr="00D94F15" w:rsidRDefault="007756B9" w:rsidP="00763FD3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rtl/>
          <w:lang w:val="en-GB" w:bidi="ar-JO"/>
        </w:rPr>
      </w:pPr>
    </w:p>
    <w:p w:rsidR="007756B9" w:rsidRPr="00D94F15" w:rsidRDefault="007756B9" w:rsidP="007756B9">
      <w:pPr>
        <w:bidi w:val="0"/>
        <w:spacing w:after="160" w:line="256" w:lineRule="auto"/>
        <w:rPr>
          <w:rFonts w:asciiTheme="majorBidi" w:eastAsia="Calibri" w:hAnsiTheme="majorBidi" w:cstheme="majorBidi"/>
          <w:lang w:val="en-GB" w:bidi="ar-JO"/>
        </w:rPr>
      </w:pPr>
    </w:p>
    <w:p w:rsidR="00E7634F" w:rsidRPr="00D94F15" w:rsidRDefault="00E7634F" w:rsidP="007756B9">
      <w:pPr>
        <w:jc w:val="lowKashida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94F15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رئيس قسم القانون المقارن</w:t>
      </w:r>
    </w:p>
    <w:p w:rsidR="00945FA5" w:rsidRPr="00D94F15" w:rsidRDefault="00A95831" w:rsidP="00255ECA">
      <w:pPr>
        <w:jc w:val="lowKashida"/>
        <w:rPr>
          <w:rFonts w:asciiTheme="majorBidi" w:hAnsiTheme="majorBidi" w:cstheme="majorBidi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                                                                   </w:t>
      </w:r>
      <w:r w:rsidR="00BE5AD0" w:rsidRPr="00D94F1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D94F1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د. </w:t>
      </w:r>
      <w:r w:rsidR="00255ECA">
        <w:rPr>
          <w:rFonts w:asciiTheme="majorBidi" w:hAnsiTheme="majorBidi" w:cstheme="majorBidi" w:hint="cs"/>
          <w:b/>
          <w:bCs/>
          <w:sz w:val="32"/>
          <w:szCs w:val="32"/>
          <w:rtl/>
        </w:rPr>
        <w:t>سامر محمد الضروس</w:t>
      </w:r>
    </w:p>
    <w:sectPr w:rsidR="00945FA5" w:rsidRPr="00D94F15" w:rsidSect="00936095">
      <w:footerReference w:type="default" r:id="rId8"/>
      <w:pgSz w:w="11906" w:h="16838"/>
      <w:pgMar w:top="1440" w:right="1800" w:bottom="1440" w:left="171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591" w:rsidRDefault="005E0591" w:rsidP="00A23F6A">
      <w:pPr>
        <w:spacing w:after="0" w:line="240" w:lineRule="auto"/>
      </w:pPr>
      <w:r>
        <w:separator/>
      </w:r>
    </w:p>
  </w:endnote>
  <w:endnote w:type="continuationSeparator" w:id="0">
    <w:p w:rsidR="005E0591" w:rsidRDefault="005E0591" w:rsidP="00A23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268347869"/>
      <w:docPartObj>
        <w:docPartGallery w:val="Page Numbers (Bottom of Page)"/>
        <w:docPartUnique/>
      </w:docPartObj>
    </w:sdtPr>
    <w:sdtEndPr/>
    <w:sdtContent>
      <w:p w:rsidR="00A23F6A" w:rsidRDefault="00A23F6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69C" w:rsidRPr="00F8469C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:rsidR="00A23F6A" w:rsidRDefault="00A23F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591" w:rsidRDefault="005E0591" w:rsidP="00A23F6A">
      <w:pPr>
        <w:spacing w:after="0" w:line="240" w:lineRule="auto"/>
      </w:pPr>
      <w:r>
        <w:separator/>
      </w:r>
    </w:p>
  </w:footnote>
  <w:footnote w:type="continuationSeparator" w:id="0">
    <w:p w:rsidR="005E0591" w:rsidRDefault="005E0591" w:rsidP="00A23F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F2E11"/>
    <w:multiLevelType w:val="hybridMultilevel"/>
    <w:tmpl w:val="02A49890"/>
    <w:lvl w:ilvl="0" w:tplc="A8344D82">
      <w:start w:val="1"/>
      <w:numFmt w:val="decimal"/>
      <w:lvlText w:val="%1-"/>
      <w:lvlJc w:val="left"/>
      <w:pPr>
        <w:ind w:left="46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304A320B"/>
    <w:multiLevelType w:val="hybridMultilevel"/>
    <w:tmpl w:val="E00810DC"/>
    <w:lvl w:ilvl="0" w:tplc="12C0CC44">
      <w:start w:val="1"/>
      <w:numFmt w:val="decimal"/>
      <w:lvlText w:val="%1-"/>
      <w:lvlJc w:val="left"/>
      <w:pPr>
        <w:ind w:left="720" w:hanging="360"/>
      </w:pPr>
      <w:rPr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DC0D6C"/>
    <w:multiLevelType w:val="multilevel"/>
    <w:tmpl w:val="5080D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937CFD"/>
    <w:multiLevelType w:val="hybridMultilevel"/>
    <w:tmpl w:val="29005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CD4C23"/>
    <w:multiLevelType w:val="hybridMultilevel"/>
    <w:tmpl w:val="4B661006"/>
    <w:lvl w:ilvl="0" w:tplc="A064BC10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raditional Arabic" w:hint="default"/>
        <w:sz w:val="3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A31FFC"/>
    <w:multiLevelType w:val="hybridMultilevel"/>
    <w:tmpl w:val="82D81624"/>
    <w:lvl w:ilvl="0" w:tplc="7D9673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E83BF6"/>
    <w:multiLevelType w:val="hybridMultilevel"/>
    <w:tmpl w:val="AF909956"/>
    <w:lvl w:ilvl="0" w:tplc="EC9EF53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34F"/>
    <w:rsid w:val="00024A50"/>
    <w:rsid w:val="00030D3C"/>
    <w:rsid w:val="000331C8"/>
    <w:rsid w:val="000764E6"/>
    <w:rsid w:val="0008588A"/>
    <w:rsid w:val="000E6B5C"/>
    <w:rsid w:val="000E6E4D"/>
    <w:rsid w:val="000E738E"/>
    <w:rsid w:val="001002D5"/>
    <w:rsid w:val="00102EDB"/>
    <w:rsid w:val="00164C77"/>
    <w:rsid w:val="00184307"/>
    <w:rsid w:val="001D37E1"/>
    <w:rsid w:val="001E2351"/>
    <w:rsid w:val="00204C32"/>
    <w:rsid w:val="00212EC9"/>
    <w:rsid w:val="00241611"/>
    <w:rsid w:val="00255ECA"/>
    <w:rsid w:val="00256ABC"/>
    <w:rsid w:val="002724EC"/>
    <w:rsid w:val="002B3BD0"/>
    <w:rsid w:val="002D2ACC"/>
    <w:rsid w:val="002D7D3C"/>
    <w:rsid w:val="002E7490"/>
    <w:rsid w:val="002F2D8F"/>
    <w:rsid w:val="00356F38"/>
    <w:rsid w:val="0036263C"/>
    <w:rsid w:val="00392D41"/>
    <w:rsid w:val="003B5211"/>
    <w:rsid w:val="003C0FA0"/>
    <w:rsid w:val="003D66B4"/>
    <w:rsid w:val="003D686C"/>
    <w:rsid w:val="003F6E33"/>
    <w:rsid w:val="0049557E"/>
    <w:rsid w:val="00520913"/>
    <w:rsid w:val="00582684"/>
    <w:rsid w:val="00584A4F"/>
    <w:rsid w:val="005B3884"/>
    <w:rsid w:val="005B4393"/>
    <w:rsid w:val="005E0591"/>
    <w:rsid w:val="006408D4"/>
    <w:rsid w:val="006420AA"/>
    <w:rsid w:val="00683CD1"/>
    <w:rsid w:val="006A4170"/>
    <w:rsid w:val="00700A53"/>
    <w:rsid w:val="0072304B"/>
    <w:rsid w:val="00745086"/>
    <w:rsid w:val="00763FD3"/>
    <w:rsid w:val="007674E9"/>
    <w:rsid w:val="007756B9"/>
    <w:rsid w:val="007A14A5"/>
    <w:rsid w:val="007A7032"/>
    <w:rsid w:val="007C0D87"/>
    <w:rsid w:val="00852C29"/>
    <w:rsid w:val="00854B29"/>
    <w:rsid w:val="00870FC4"/>
    <w:rsid w:val="00886790"/>
    <w:rsid w:val="008D656B"/>
    <w:rsid w:val="008D7826"/>
    <w:rsid w:val="008E7E38"/>
    <w:rsid w:val="0091210B"/>
    <w:rsid w:val="00917D99"/>
    <w:rsid w:val="00927077"/>
    <w:rsid w:val="00936095"/>
    <w:rsid w:val="00945FA5"/>
    <w:rsid w:val="0097171B"/>
    <w:rsid w:val="00A23F6A"/>
    <w:rsid w:val="00A95831"/>
    <w:rsid w:val="00A96F11"/>
    <w:rsid w:val="00AA0840"/>
    <w:rsid w:val="00AC3E7E"/>
    <w:rsid w:val="00AE0363"/>
    <w:rsid w:val="00B34B0F"/>
    <w:rsid w:val="00B40763"/>
    <w:rsid w:val="00B5116E"/>
    <w:rsid w:val="00B618BE"/>
    <w:rsid w:val="00BC1849"/>
    <w:rsid w:val="00BE2F58"/>
    <w:rsid w:val="00BE596E"/>
    <w:rsid w:val="00BE5AD0"/>
    <w:rsid w:val="00C0508B"/>
    <w:rsid w:val="00C12D10"/>
    <w:rsid w:val="00C23E66"/>
    <w:rsid w:val="00CE7B34"/>
    <w:rsid w:val="00CF5BA0"/>
    <w:rsid w:val="00D00C4B"/>
    <w:rsid w:val="00D07088"/>
    <w:rsid w:val="00D14EF6"/>
    <w:rsid w:val="00D219CA"/>
    <w:rsid w:val="00D23E1A"/>
    <w:rsid w:val="00D42941"/>
    <w:rsid w:val="00D45246"/>
    <w:rsid w:val="00D82F40"/>
    <w:rsid w:val="00D94F15"/>
    <w:rsid w:val="00DE75A2"/>
    <w:rsid w:val="00E7634F"/>
    <w:rsid w:val="00EA7F7B"/>
    <w:rsid w:val="00EC1148"/>
    <w:rsid w:val="00EC208F"/>
    <w:rsid w:val="00EF24F7"/>
    <w:rsid w:val="00F8469C"/>
    <w:rsid w:val="00F9496A"/>
    <w:rsid w:val="00FA0609"/>
    <w:rsid w:val="00FB3E2F"/>
    <w:rsid w:val="00FE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8D778"/>
  <w15:docId w15:val="{DAC80C97-13DF-45D3-AC50-D3B0E1F37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34F"/>
    <w:pPr>
      <w:bidi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634F"/>
    <w:pPr>
      <w:spacing w:after="0" w:line="240" w:lineRule="auto"/>
      <w:ind w:left="720"/>
      <w:contextualSpacing/>
    </w:pPr>
    <w:rPr>
      <w:rFonts w:ascii="Times New Roman" w:hAnsi="Times New Roman" w:cs="Traditional Arabic"/>
      <w:sz w:val="20"/>
      <w:szCs w:val="20"/>
    </w:rPr>
  </w:style>
  <w:style w:type="paragraph" w:customStyle="1" w:styleId="Normal1">
    <w:name w:val="Normal1"/>
    <w:rsid w:val="0008588A"/>
    <w:pPr>
      <w:spacing w:after="0"/>
    </w:pPr>
    <w:rPr>
      <w:rFonts w:ascii="Arial" w:eastAsia="Arial" w:hAnsi="Arial" w:cs="Arial"/>
    </w:rPr>
  </w:style>
  <w:style w:type="paragraph" w:customStyle="1" w:styleId="1">
    <w:name w:val="نص في بالون1"/>
    <w:basedOn w:val="Normal"/>
    <w:next w:val="BalloonText"/>
    <w:link w:val="Char"/>
    <w:uiPriority w:val="99"/>
    <w:semiHidden/>
    <w:unhideWhenUsed/>
    <w:rsid w:val="007756B9"/>
    <w:pPr>
      <w:bidi w:val="0"/>
      <w:spacing w:after="0" w:line="240" w:lineRule="auto"/>
    </w:pPr>
    <w:rPr>
      <w:rFonts w:ascii="Tahoma" w:eastAsiaTheme="minorHAnsi" w:hAnsi="Tahoma" w:cs="Tahoma"/>
      <w:sz w:val="18"/>
      <w:szCs w:val="18"/>
    </w:rPr>
  </w:style>
  <w:style w:type="character" w:customStyle="1" w:styleId="Char">
    <w:name w:val="نص في بالون Char"/>
    <w:basedOn w:val="DefaultParagraphFont"/>
    <w:link w:val="1"/>
    <w:uiPriority w:val="99"/>
    <w:semiHidden/>
    <w:rsid w:val="007756B9"/>
    <w:rPr>
      <w:rFonts w:ascii="Tahoma" w:hAnsi="Tahoma" w:cs="Tahoma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6B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6B9"/>
    <w:rPr>
      <w:rFonts w:ascii="Tahoma" w:eastAsia="Times New Roman" w:hAnsi="Tahoma" w:cs="Tahom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23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F6A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A23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F6A"/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63AA8-36B2-426B-BFDB-2C4B122DA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480</Words>
  <Characters>2740</Characters>
  <Application>Microsoft Office Word</Application>
  <DocSecurity>0</DocSecurity>
  <Lines>22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zenab.alrawashdeh</dc:creator>
  <cp:keywords/>
  <dc:description/>
  <cp:lastModifiedBy>user</cp:lastModifiedBy>
  <cp:revision>14</cp:revision>
  <cp:lastPrinted>2025-08-24T07:15:00Z</cp:lastPrinted>
  <dcterms:created xsi:type="dcterms:W3CDTF">2025-05-13T09:00:00Z</dcterms:created>
  <dcterms:modified xsi:type="dcterms:W3CDTF">2026-05-03T08:09:00Z</dcterms:modified>
</cp:coreProperties>
</file>