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2F" w:rsidRPr="00BC4BF0" w:rsidRDefault="0053462F" w:rsidP="0053462F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كلية الشيخ نوح القضاة للشريعة والقانون / قسم القانون المقارن</w:t>
      </w:r>
    </w:p>
    <w:p w:rsidR="0053462F" w:rsidRPr="00BC4BF0" w:rsidRDefault="00D92E1A" w:rsidP="00D92E1A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محاور</w:t>
      </w:r>
      <w:r w:rsidR="00BA3208">
        <w:rPr>
          <w:rFonts w:asciiTheme="majorBidi" w:hAnsiTheme="majorBidi" w:cstheme="majorBidi" w:hint="cs"/>
          <w:b/>
          <w:bCs/>
          <w:sz w:val="40"/>
          <w:szCs w:val="40"/>
          <w:highlight w:val="lightGray"/>
          <w:rtl/>
          <w:lang w:bidi="ar-JO"/>
        </w:rPr>
        <w:t xml:space="preserve"> 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امتحان الكفا</w:t>
      </w:r>
      <w:r w:rsidR="002325CA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ية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Pr="00BC4BF0" w:rsidRDefault="0053462F" w:rsidP="00AC02BF">
      <w:pPr>
        <w:tabs>
          <w:tab w:val="left" w:pos="3561"/>
        </w:tabs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لطلبة الدكتورا</w:t>
      </w:r>
      <w:r w:rsidR="006D7D6C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/ القانون </w:t>
      </w:r>
      <w:r w:rsidR="00702F89" w:rsidRPr="00BC4BF0">
        <w:rPr>
          <w:rFonts w:asciiTheme="majorBidi" w:hAnsiTheme="majorBidi" w:cstheme="majorBidi" w:hint="cs"/>
          <w:b/>
          <w:bCs/>
          <w:sz w:val="40"/>
          <w:szCs w:val="40"/>
          <w:highlight w:val="lightGray"/>
          <w:u w:val="single"/>
          <w:rtl/>
          <w:lang w:bidi="ar-JO"/>
        </w:rPr>
        <w:t>الخاص</w:t>
      </w:r>
      <w:r w:rsidR="00702F89" w:rsidRPr="00BC4BF0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702F89" w:rsidRPr="00BC4BF0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  <w:t>(</w:t>
      </w:r>
      <w:r w:rsidR="00AC02B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29/3/2026م، 14/4/2026م</w:t>
      </w:r>
      <w:r w:rsidR="009E2CC2" w:rsidRPr="00AC02BF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  <w:t>)</w:t>
      </w:r>
    </w:p>
    <w:p w:rsidR="00D92E1A" w:rsidRPr="00BC4BF0" w:rsidRDefault="00D92E1A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6520C" w:rsidRPr="00BC4BF0" w:rsidRDefault="0012227F" w:rsidP="0012227F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متحان الكفاية المعرفية 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 دكتوراة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الخاص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وتقسم على جلستين:</w:t>
      </w:r>
    </w:p>
    <w:p w:rsidR="0053462F" w:rsidRPr="00BC4BF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BC4BF0" w:rsidRDefault="0053462F" w:rsidP="00AC02BF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الأولى: </w:t>
      </w:r>
      <w:r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</w:t>
      </w:r>
      <w:r w:rsidR="00AC02BF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أحد 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الموافق </w:t>
      </w:r>
      <w:r w:rsidR="00A50B04" w:rsidRPr="001B6A3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(</w:t>
      </w:r>
      <w:r w:rsidR="00AC02B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29/3/2026م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JO"/>
        </w:rPr>
        <w:t>)</w:t>
      </w:r>
      <w:r w:rsidR="0012227F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BA3208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الساعة العاشرة صباحاً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F73BD8" w:rsidRPr="00BC4BF0" w:rsidRDefault="00181928" w:rsidP="0012227F">
      <w:pPr>
        <w:ind w:left="-15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أولاً: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r w:rsidR="00702F8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محور القانون المدني وي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تضمن: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القوة الملزمة للعقد 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آثار العقد 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الضمان (التعويض) في المسؤولية عن الفعل الضار 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المسؤولية عن فعل الآلات الميكانيكية والاشياء التي </w:t>
      </w:r>
      <w:r w:rsidR="009E2CC2"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تتطلب عناية</w:t>
      </w: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خاصة 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قبض غير مستحق</w:t>
      </w:r>
    </w:p>
    <w:p w:rsidR="00F73BD8" w:rsidRPr="00702F89" w:rsidRDefault="00F73BD8" w:rsidP="00702F89">
      <w:pPr>
        <w:pStyle w:val="ListParagraph"/>
        <w:numPr>
          <w:ilvl w:val="0"/>
          <w:numId w:val="31"/>
        </w:numPr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آثار الفضالة</w:t>
      </w:r>
      <w:r w:rsidRPr="00702F89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المصادر والمراجع المساعدة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عبد الرزاق السنهوري، مصادر الالتزام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دار احياء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التراث العربي – بيروت 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سليمان مرقس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الوافي في شرح القانون المدني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الكتب القانونية القاهرة 1988 </w:t>
      </w:r>
    </w:p>
    <w:p w:rsidR="00F73BD8" w:rsidRPr="00BA3208" w:rsidRDefault="00F73BD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أنور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سلطان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مصادر الالتزام في القانون المدني 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الأردني،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منشورات الجامعة الاردنية عمان 1987 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عاطف النقيب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النظرية العامة للمسؤولية عن فعل الاش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ياء، منشورات عويدات، بيروت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1981</w:t>
      </w:r>
    </w:p>
    <w:p w:rsidR="00F73BD8" w:rsidRPr="00BA3208" w:rsidRDefault="00F73BD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ياسين الجبوري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مصادر الحقوق الشخصية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الثقافة عمان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2011</w:t>
      </w:r>
    </w:p>
    <w:p w:rsidR="00F73BD8" w:rsidRPr="00BA3208" w:rsidRDefault="00F73BD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عبد ال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باسط الجميعي 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وآخرون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الوسي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ط في شرح القانون المدني الاردني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الدار العربية للموسوعات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2001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مصطفى العوجي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القانون المدني (المسؤولية المدنية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)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مؤسسة بحسون بيروت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1996</w:t>
      </w:r>
    </w:p>
    <w:p w:rsidR="00F73BD8" w:rsidRPr="00BA3208" w:rsidRDefault="00BA3208" w:rsidP="00BA3208">
      <w:pPr>
        <w:pStyle w:val="ListParagraph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احمد ابو شنب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مصادر الالتزام بالاستهداء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بالفقه الاسلامي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دار الثقافة 2021</w:t>
      </w:r>
    </w:p>
    <w:p w:rsidR="00C76303" w:rsidRDefault="00C76303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Pr="00BC4BF0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94AB7" w:rsidRDefault="00294AB7" w:rsidP="00181928">
      <w:pPr>
        <w:ind w:left="-24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</w:p>
    <w:p w:rsidR="00294AB7" w:rsidRPr="00294AB7" w:rsidRDefault="00294AB7" w:rsidP="00181928">
      <w:pPr>
        <w:ind w:left="-244"/>
        <w:rPr>
          <w:rFonts w:asciiTheme="majorBidi" w:eastAsia="Calibri" w:hAnsiTheme="majorBidi" w:cstheme="majorBidi"/>
          <w:b/>
          <w:bCs/>
          <w:sz w:val="10"/>
          <w:szCs w:val="10"/>
          <w:rtl/>
          <w:lang w:val="en-GB" w:bidi="ar-JO"/>
        </w:rPr>
      </w:pPr>
    </w:p>
    <w:p w:rsidR="00F73BD8" w:rsidRPr="00BC4BF0" w:rsidRDefault="00181928" w:rsidP="00181928">
      <w:pPr>
        <w:ind w:left="-24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ثانياً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-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محور الحقوق العينية الأصليّة والتبعيّة</w:t>
      </w:r>
      <w:r w:rsidR="00BA3208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ويتضمن</w:t>
      </w:r>
      <w:r w:rsidR="0012227F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</w:p>
    <w:p w:rsidR="00F73BD8" w:rsidRPr="00D662CF" w:rsidRDefault="00D662CF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1.</w:t>
      </w:r>
      <w:r w:rsidR="00F73BD8" w:rsidRPr="00D662CF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الأصلية </w:t>
      </w:r>
      <w:r w:rsidR="00BA3208"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و</w:t>
      </w:r>
      <w:r w:rsidR="00BA3208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يشمل</w:t>
      </w:r>
      <w:r w:rsidR="00F73BD8" w:rsidRPr="00D662CF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أ- حق الملكية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ب- أسباب كسب الملكية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ج – الحقوق المتفرعة عن حق الملكية</w:t>
      </w:r>
      <w:r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 </w:t>
      </w:r>
    </w:p>
    <w:p w:rsidR="00F73BD8" w:rsidRPr="00BC4BF0" w:rsidRDefault="00D662CF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2.</w:t>
      </w:r>
      <w:r w:rsidR="00BA3208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التبعية ويشمل</w:t>
      </w:r>
      <w:r w:rsidR="00F73BD8"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 – الرهن التأميني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 – الرهن الحيازي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ج – رهن الدين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 – حقوق الامتياز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ه</w:t>
      </w:r>
      <w:r w:rsidR="00D662CF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ـ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– رهن المنقول المجرّد من الحيازة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المراجع والمصادر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المساعدة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 – الحقوق العينية – أ.د. أحمد الحياري – دا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ر الثقافة للنشر والتوزيع – عمان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2- الحقوق العينية – أ.د. علي العبيدي – دار الثقافة للنشر والتوزيع – عمان.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3 – الحقوق العينية – أ.د. يوسف عبيدات – دار الثقافة للنشر والتوزيع – عمان.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 –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السنهوري، الوسيط، ج 10، في التأمينات الشخصية والعينية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منشورات الحلبي الحقوقية.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5 - </w:t>
      </w:r>
      <w:r w:rsidR="00702F89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 w:rsidR="00702F89"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الوسيط، ج 8، حق الملكية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منشورات الحلبي الحقوقية.</w:t>
      </w:r>
    </w:p>
    <w:p w:rsidR="000E078E" w:rsidRPr="00BC4BF0" w:rsidRDefault="00702F89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6 -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السنهوري، الوسيط، ج 9، المجلد الثاني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أسباب كسب الملكية 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والحقوق المتفرعة عن حق الملكية 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منشورات الحلبي الحقوقية.</w:t>
      </w:r>
    </w:p>
    <w:p w:rsidR="00152A07" w:rsidRPr="00BC4BF0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Default="00152A07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Pr="00BC4BF0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294AB7" w:rsidRPr="00294AB7" w:rsidRDefault="00294AB7" w:rsidP="00AC02BF">
      <w:pPr>
        <w:rPr>
          <w:rFonts w:asciiTheme="majorBidi" w:eastAsia="Times New Roman" w:hAnsiTheme="majorBidi" w:cstheme="majorBidi"/>
          <w:b/>
          <w:bCs/>
          <w:sz w:val="10"/>
          <w:szCs w:val="10"/>
          <w:rtl/>
          <w:lang w:bidi="ar-JO"/>
        </w:rPr>
      </w:pPr>
    </w:p>
    <w:p w:rsidR="0053462F" w:rsidRPr="002D2A1C" w:rsidRDefault="0053462F" w:rsidP="00AC02BF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الثانية:</w:t>
      </w:r>
      <w:r w:rsidR="001D389D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7D2701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</w:t>
      </w:r>
      <w:r w:rsidR="00AC02BF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ثلاثاء</w:t>
      </w:r>
      <w:r w:rsidR="00A50B04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الموافق </w:t>
      </w:r>
      <w:r w:rsidR="00A50B04" w:rsidRPr="002D2A1C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JO"/>
        </w:rPr>
        <w:t>(</w:t>
      </w:r>
      <w:r w:rsidR="00AC02BF">
        <w:rPr>
          <w:rFonts w:asciiTheme="majorBidi" w:eastAsia="Times New Roman" w:hAnsiTheme="majorBidi" w:cstheme="majorBidi" w:hint="cs"/>
          <w:b/>
          <w:bCs/>
          <w:sz w:val="32"/>
          <w:szCs w:val="32"/>
          <w:u w:val="single"/>
          <w:rtl/>
          <w:lang w:bidi="ar-JO"/>
        </w:rPr>
        <w:t>14/4/2026م</w:t>
      </w:r>
      <w:r w:rsidR="007D2701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)</w:t>
      </w:r>
      <w:r w:rsidR="000C2789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</w:t>
      </w: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JO"/>
        </w:rPr>
        <w:t>أولاً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: ـ مح</w:t>
      </w:r>
      <w:r w:rsidR="00702F89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ور القانون التجاري ويتضمن</w:t>
      </w:r>
      <w:r w:rsidR="0012227F"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قانون الإعسار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العلامات التجارية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عقود التجارة الإلكترونية </w:t>
      </w:r>
    </w:p>
    <w:p w:rsidR="00181928" w:rsidRPr="00BC4BF0" w:rsidRDefault="00181928" w:rsidP="009E2CC2">
      <w:pPr>
        <w:pStyle w:val="ListParagraph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الدولي وفقاً للقانون الأردني وغرفة التجارة الدولية </w:t>
      </w:r>
      <w:r w:rsidRPr="00BC4BF0">
        <w:rPr>
          <w:rFonts w:asciiTheme="majorBidi" w:hAnsiTheme="majorBidi" w:cstheme="majorBidi"/>
          <w:sz w:val="32"/>
          <w:szCs w:val="32"/>
          <w:lang w:bidi="ar-JO"/>
        </w:rPr>
        <w:t>( I.C.C )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lang w:bidi="ar-JO"/>
        </w:rPr>
      </w:pPr>
    </w:p>
    <w:p w:rsidR="00181928" w:rsidRPr="00BC4BF0" w:rsidRDefault="00702F89" w:rsidP="00BC4BF0">
      <w:p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 المساعدة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د/ نصار محمد الحلالمة (شرح قانون الإعسار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الثقافة 2022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أ.د/ عبد الوهاب المعمري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الوجيز في الشركات التجارية والإعسار) دار الثقافة 2021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أ.د/ سميحة القليوبي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الأسس القانونية لتنظيم اعادة الهيكلة والصلح الواقي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والافلاس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الأهرام 2022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د/ عبد الله حميد الغويري (العلامة التجارية وحمايتها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الفلاح للنشر والتوزيع، صويلح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د/ عبد الله حسين الخشروم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الوجي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ز في الملكية الصناعية والتجارية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وائل 2008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أ.د/ سميحة القليوبي (الملكية الصناعية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الاهرام 2022</w:t>
      </w:r>
    </w:p>
    <w:p w:rsidR="00181928" w:rsidRPr="00BC4BF0" w:rsidRDefault="00181928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أ.د/ محمد ابراهيم ابو الهيجاء 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>(عقود التجارة الالكترونية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الثقافة 2017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د/ الياس ناصيف العقود الدولية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العق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د الالكتروني في القانون المقارن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) منشورات دار الحلبي 2009 </w:t>
      </w:r>
    </w:p>
    <w:p w:rsidR="00181928" w:rsidRPr="00BC4BF0" w:rsidRDefault="000C2789" w:rsidP="009E2CC2">
      <w:pPr>
        <w:pStyle w:val="ListParagraph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أ.د/ فوزي محمد سامي (التحكيم التجاري الدولي) مكتبة دار الثقافة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عمان 1997</w:t>
      </w:r>
    </w:p>
    <w:p w:rsidR="009E2CC2" w:rsidRPr="00BC4BF0" w:rsidRDefault="009E2CC2" w:rsidP="000C2789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10. 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أ.د/ محمود مختار بريري (التحكيم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التجاري الدولي) دار النهضة العربية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مصر 2006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1B6A32" w:rsidRPr="001B6A32" w:rsidRDefault="009E2CC2" w:rsidP="001B6A3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11.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>أ.د/ محمود سمير الشرقاوي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الداخلي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والدولي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النهضة العربية، مصر 2022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294AB7" w:rsidRDefault="00294AB7" w:rsidP="001B6A3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94AB7" w:rsidRDefault="00294AB7" w:rsidP="001B6A3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94AB7" w:rsidRPr="00294AB7" w:rsidRDefault="00294AB7" w:rsidP="001B6A3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10"/>
          <w:szCs w:val="10"/>
          <w:rtl/>
          <w:lang w:bidi="ar-JO"/>
        </w:rPr>
      </w:pPr>
    </w:p>
    <w:p w:rsidR="00294AB7" w:rsidRDefault="00294AB7" w:rsidP="001B6A32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81928" w:rsidRPr="001B6A32" w:rsidRDefault="001B6A32" w:rsidP="001B6A32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1B6A32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</w:t>
      </w:r>
      <w:r w:rsidRPr="001B6A32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: </w:t>
      </w:r>
      <w:r w:rsidR="00181928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محور القانون الدولي الخاص</w:t>
      </w:r>
      <w:r w:rsidR="0012227F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ويتضمن: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الالتزامات التعاقدية.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الفعل الضار.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في مسائل الاحوال الشخصية.</w:t>
      </w:r>
    </w:p>
    <w:p w:rsidR="00181928" w:rsidRPr="00BC4BF0" w:rsidRDefault="00181928" w:rsidP="009E2CC2">
      <w:pPr>
        <w:pStyle w:val="ListParagraph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تنازع الاختصاص القضائي الدولي.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 المسا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عدة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ListParagraph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الخاص، د</w:t>
      </w:r>
      <w:r w:rsidR="000C278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.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غالب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الداوودي، دار الثقافة، عمان الأ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ردن.</w:t>
      </w:r>
    </w:p>
    <w:p w:rsidR="009E2CC2" w:rsidRPr="00BC4BF0" w:rsidRDefault="00181928" w:rsidP="009E2CC2">
      <w:pPr>
        <w:pStyle w:val="ListParagraph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الخاص، د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حسن الهداوي، دار الثقافة، عمان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 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الأردن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</w:t>
      </w:r>
    </w:p>
    <w:p w:rsidR="001B6A32" w:rsidRDefault="001B6A32" w:rsidP="001B6A32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2CC2" w:rsidRPr="00BC4BF0" w:rsidRDefault="000C2789" w:rsidP="001B6A32">
      <w:pPr>
        <w:ind w:left="-424" w:firstLine="9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: محور قانون </w:t>
      </w:r>
      <w:r w:rsidR="001B6A32" w:rsidRPr="00BC4BF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اصول المحاكمات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المدنية </w:t>
      </w:r>
      <w:r w:rsidR="001B6A32" w:rsidRPr="00BC4BF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ويتضمن</w:t>
      </w:r>
      <w:r w:rsidR="001B6A32" w:rsidRPr="00BC4BF0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الدفوع 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البطلان</w:t>
      </w:r>
    </w:p>
    <w:p w:rsidR="009E2CC2" w:rsidRPr="00BC4BF0" w:rsidRDefault="009E2CC2" w:rsidP="00C76303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C76303">
        <w:rPr>
          <w:rFonts w:asciiTheme="majorBidi" w:hAnsiTheme="majorBidi" w:cstheme="majorBidi"/>
          <w:sz w:val="28"/>
          <w:szCs w:val="28"/>
          <w:rtl/>
          <w:lang w:bidi="ar-JO"/>
        </w:rPr>
        <w:t>ال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ثر النا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قل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للاستئناف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اجراءات اصدار الحكم القضائي</w:t>
      </w:r>
    </w:p>
    <w:p w:rsidR="009E2CC2" w:rsidRPr="00BC4BF0" w:rsidRDefault="009E2CC2" w:rsidP="009E2CC2">
      <w:pPr>
        <w:pStyle w:val="ListParagraph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حدود رقابة محكمة التمييز على القرارات الاستئنافية </w:t>
      </w:r>
    </w:p>
    <w:p w:rsidR="00BC4BF0" w:rsidRPr="000C2789" w:rsidRDefault="00BC4BF0" w:rsidP="00BC4BF0">
      <w:pPr>
        <w:pStyle w:val="ListParagraph"/>
        <w:spacing w:line="360" w:lineRule="auto"/>
        <w:rPr>
          <w:rFonts w:asciiTheme="majorBidi" w:eastAsiaTheme="minorEastAsia" w:hAnsiTheme="majorBidi" w:cstheme="majorBidi"/>
          <w:sz w:val="10"/>
          <w:szCs w:val="10"/>
          <w:lang w:bidi="ar-JO"/>
        </w:rPr>
      </w:pPr>
    </w:p>
    <w:p w:rsidR="009E2CC2" w:rsidRPr="00BC4BF0" w:rsidRDefault="009E2CC2" w:rsidP="009E2CC2">
      <w:pPr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 المساعدة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9E2CC2" w:rsidRPr="000C2789" w:rsidRDefault="009E2CC2" w:rsidP="000C2789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>د.</w:t>
      </w:r>
      <w:r w:rsidR="000C278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>عوض</w:t>
      </w:r>
      <w:r w:rsidR="000C2789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الزعبي</w:t>
      </w: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، شرح قانون اصول المحاكمات المدنية دار وائل – عمان </w:t>
      </w:r>
    </w:p>
    <w:p w:rsidR="009E2CC2" w:rsidRPr="000C2789" w:rsidRDefault="000C2789" w:rsidP="000C2789">
      <w:pPr>
        <w:pStyle w:val="ListParagraph"/>
        <w:numPr>
          <w:ilvl w:val="0"/>
          <w:numId w:val="3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د. نشأت الاخرس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، ش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رح قانون اصول المحاكمات المدنية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دار الثقافة 2016</w:t>
      </w:r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3</w:t>
      </w:r>
      <w:r w:rsidR="000C2789">
        <w:rPr>
          <w:rFonts w:asciiTheme="majorBidi" w:hAnsiTheme="majorBidi" w:cstheme="majorBidi"/>
          <w:sz w:val="28"/>
          <w:szCs w:val="28"/>
          <w:rtl/>
          <w:lang w:bidi="ar-JO"/>
        </w:rPr>
        <w:t>-د. احمد ابو الوفا، اصول المحاكمات المدنية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 w:rsidR="000C278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مكتبة مكاوي بيروت </w:t>
      </w:r>
    </w:p>
    <w:p w:rsidR="009E2CC2" w:rsidRPr="00BC4BF0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4-د. مفلح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القضاة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، اصول المحاكمات المدنية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دار الثقافة 2020</w:t>
      </w:r>
    </w:p>
    <w:p w:rsidR="009E2CC2" w:rsidRPr="00BC4BF0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5-د. نبيل العمروسي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 النظرية العامة للطعن بالنقض، منشأة المعارف الاسكندرية 1980</w:t>
      </w:r>
    </w:p>
    <w:p w:rsidR="0012227F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6-د. فتحي والي، الوسيط في قانون القضاء المدني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 دار النهضة العربية القاهرة 1987</w:t>
      </w:r>
    </w:p>
    <w:p w:rsidR="00D662CF" w:rsidRDefault="00D662CF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294AB7" w:rsidRPr="000C2789" w:rsidRDefault="00294AB7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  <w:bookmarkStart w:id="0" w:name="_GoBack"/>
      <w:bookmarkEnd w:id="0"/>
    </w:p>
    <w:p w:rsidR="00181928" w:rsidRPr="00BC4BF0" w:rsidRDefault="000C2789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ملاحظات</w:t>
      </w:r>
      <w:r w:rsidR="00181928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: </w:t>
      </w:r>
    </w:p>
    <w:p w:rsidR="00D662CF" w:rsidRPr="00D662CF" w:rsidRDefault="000C2789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أولاً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 يهدف امتحان الكفاية ا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لمعرفية إلى قياس قدرة الطالب في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- 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استيعاب المفاهيم الاساسية و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المتقدمة التي اكتسبها في دراسته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- الربط بين هذه المفاهيم وتوظيفها في حل المشكلة الت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عليمية والتطبيقية في مجال تخصصه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ـ الإلمام با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لمنظومة المعرفية في موضوع تخصصه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2756BA" w:rsidRDefault="002756BA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D662CF" w:rsidRDefault="000C2789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ثانياً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 ليس امتحان الكفاية المعرفية امتحاناً آخر في المواد التي درسها الطالب.</w:t>
      </w:r>
    </w:p>
    <w:p w:rsidR="002756BA" w:rsidRPr="00D662CF" w:rsidRDefault="002756BA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D662CF" w:rsidRPr="00D662CF" w:rsidRDefault="000C2789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ثالثاً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: لا يسمح لأي طالب بدخول الامتحان الا بعد تقديم النموذج الخاص حسب التعليمات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>النافذة في الجامعة</w:t>
      </w:r>
      <w:r w:rsidR="0061588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، 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والحصول على الموافقة من القسم بعد التأكد من تحقيق الطالب لج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ميع شروط التقدم لامتحان الكفاية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.</w:t>
      </w:r>
    </w:p>
    <w:p w:rsidR="001B6A32" w:rsidRDefault="0053462F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</w:p>
    <w:p w:rsidR="002756BA" w:rsidRDefault="001B6A32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</w:t>
      </w:r>
    </w:p>
    <w:p w:rsidR="0053462F" w:rsidRPr="00BC4BF0" w:rsidRDefault="002756BA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</w:t>
      </w:r>
      <w:r w:rsidR="001B6A3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</w:t>
      </w:r>
      <w:r w:rsidR="0053462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Pr="00BC4BF0" w:rsidRDefault="002E09BB" w:rsidP="00294AB7">
      <w:pPr>
        <w:rPr>
          <w:rFonts w:asciiTheme="majorBidi" w:hAnsiTheme="majorBidi" w:cstheme="majorBidi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د. </w:t>
      </w:r>
      <w:r w:rsidR="00294AB7">
        <w:rPr>
          <w:rFonts w:asciiTheme="majorBidi" w:hAnsiTheme="majorBidi" w:cstheme="majorBidi" w:hint="cs"/>
          <w:b/>
          <w:bCs/>
          <w:sz w:val="32"/>
          <w:szCs w:val="32"/>
          <w:rtl/>
        </w:rPr>
        <w:t>سامر محمد الضروس</w:t>
      </w:r>
    </w:p>
    <w:sectPr w:rsidR="0053462F" w:rsidRPr="00BC4BF0" w:rsidSect="000C2789">
      <w:footerReference w:type="default" r:id="rId7"/>
      <w:pgSz w:w="11906" w:h="16838"/>
      <w:pgMar w:top="1440" w:right="1800" w:bottom="1440" w:left="153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B23" w:rsidRDefault="00E32B23" w:rsidP="001B6A32">
      <w:pPr>
        <w:spacing w:after="0" w:line="240" w:lineRule="auto"/>
      </w:pPr>
      <w:r>
        <w:separator/>
      </w:r>
    </w:p>
  </w:endnote>
  <w:endnote w:type="continuationSeparator" w:id="0">
    <w:p w:rsidR="00E32B23" w:rsidRDefault="00E32B23" w:rsidP="001B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785573480"/>
      <w:docPartObj>
        <w:docPartGallery w:val="Page Numbers (Bottom of Page)"/>
        <w:docPartUnique/>
      </w:docPartObj>
    </w:sdtPr>
    <w:sdtEndPr/>
    <w:sdtContent>
      <w:p w:rsidR="001B6A32" w:rsidRDefault="001B6A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AB7" w:rsidRPr="00294AB7">
          <w:rPr>
            <w:noProof/>
            <w:rtl/>
            <w:lang w:val="ar-SA"/>
          </w:rPr>
          <w:t>5</w:t>
        </w:r>
        <w:r>
          <w:fldChar w:fldCharType="end"/>
        </w:r>
      </w:p>
    </w:sdtContent>
  </w:sdt>
  <w:p w:rsidR="001B6A32" w:rsidRDefault="001B6A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B23" w:rsidRDefault="00E32B23" w:rsidP="001B6A32">
      <w:pPr>
        <w:spacing w:after="0" w:line="240" w:lineRule="auto"/>
      </w:pPr>
      <w:r>
        <w:separator/>
      </w:r>
    </w:p>
  </w:footnote>
  <w:footnote w:type="continuationSeparator" w:id="0">
    <w:p w:rsidR="00E32B23" w:rsidRDefault="00E32B23" w:rsidP="001B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4CE"/>
    <w:multiLevelType w:val="hybridMultilevel"/>
    <w:tmpl w:val="AA6A3B5E"/>
    <w:lvl w:ilvl="0" w:tplc="9D484F82">
      <w:start w:val="1"/>
      <w:numFmt w:val="decimal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 w15:restartNumberingAfterBreak="0">
    <w:nsid w:val="12352094"/>
    <w:multiLevelType w:val="hybridMultilevel"/>
    <w:tmpl w:val="27347480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 w15:restartNumberingAfterBreak="0">
    <w:nsid w:val="185C2D8F"/>
    <w:multiLevelType w:val="hybridMultilevel"/>
    <w:tmpl w:val="520CF27C"/>
    <w:lvl w:ilvl="0" w:tplc="3E6AF36E">
      <w:start w:val="11"/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5" w15:restartNumberingAfterBreak="0">
    <w:nsid w:val="1B832A06"/>
    <w:multiLevelType w:val="hybridMultilevel"/>
    <w:tmpl w:val="D96E09D8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6" w15:restartNumberingAfterBreak="0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03BE4"/>
    <w:multiLevelType w:val="hybridMultilevel"/>
    <w:tmpl w:val="A77493B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8" w15:restartNumberingAfterBreak="0">
    <w:nsid w:val="24185A92"/>
    <w:multiLevelType w:val="hybridMultilevel"/>
    <w:tmpl w:val="DE9A69E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9" w15:restartNumberingAfterBreak="0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A61523"/>
    <w:multiLevelType w:val="hybridMultilevel"/>
    <w:tmpl w:val="37DC4F44"/>
    <w:lvl w:ilvl="0" w:tplc="52E6AC30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1" w15:restartNumberingAfterBreak="0">
    <w:nsid w:val="3A551CDD"/>
    <w:multiLevelType w:val="hybridMultilevel"/>
    <w:tmpl w:val="BBF41DA2"/>
    <w:lvl w:ilvl="0" w:tplc="6BD66A6A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2" w15:restartNumberingAfterBreak="0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7592A"/>
    <w:multiLevelType w:val="hybridMultilevel"/>
    <w:tmpl w:val="E5C43C3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4100595D"/>
    <w:multiLevelType w:val="hybridMultilevel"/>
    <w:tmpl w:val="B1F6C646"/>
    <w:lvl w:ilvl="0" w:tplc="991C6882">
      <w:start w:val="4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47653518"/>
    <w:multiLevelType w:val="hybridMultilevel"/>
    <w:tmpl w:val="6E40EDC0"/>
    <w:lvl w:ilvl="0" w:tplc="39D86EC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6B455B"/>
    <w:multiLevelType w:val="hybridMultilevel"/>
    <w:tmpl w:val="C9F6970E"/>
    <w:lvl w:ilvl="0" w:tplc="C7E41BEE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535D4BD9"/>
    <w:multiLevelType w:val="hybridMultilevel"/>
    <w:tmpl w:val="9D0AF368"/>
    <w:lvl w:ilvl="0" w:tplc="776290C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E3F9D"/>
    <w:multiLevelType w:val="hybridMultilevel"/>
    <w:tmpl w:val="BC9C3E74"/>
    <w:lvl w:ilvl="0" w:tplc="BE22D464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AC7A2A"/>
    <w:multiLevelType w:val="hybridMultilevel"/>
    <w:tmpl w:val="9C8AD1F2"/>
    <w:lvl w:ilvl="0" w:tplc="C3E01792">
      <w:start w:val="1"/>
      <w:numFmt w:val="arabicAlpha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4" w15:restartNumberingAfterBreak="0">
    <w:nsid w:val="58423529"/>
    <w:multiLevelType w:val="hybridMultilevel"/>
    <w:tmpl w:val="39DE891C"/>
    <w:lvl w:ilvl="0" w:tplc="4F3288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5067"/>
    <w:multiLevelType w:val="hybridMultilevel"/>
    <w:tmpl w:val="83BAD494"/>
    <w:lvl w:ilvl="0" w:tplc="963ABAC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7" w15:restartNumberingAfterBreak="0">
    <w:nsid w:val="66437573"/>
    <w:multiLevelType w:val="hybridMultilevel"/>
    <w:tmpl w:val="AF0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773567E"/>
    <w:multiLevelType w:val="hybridMultilevel"/>
    <w:tmpl w:val="B5BA2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B2CC0"/>
    <w:multiLevelType w:val="hybridMultilevel"/>
    <w:tmpl w:val="B83077F6"/>
    <w:lvl w:ilvl="0" w:tplc="3E50FF3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"/>
  </w:num>
  <w:num w:numId="3">
    <w:abstractNumId w:val="6"/>
  </w:num>
  <w:num w:numId="4">
    <w:abstractNumId w:val="13"/>
  </w:num>
  <w:num w:numId="5">
    <w:abstractNumId w:val="30"/>
  </w:num>
  <w:num w:numId="6">
    <w:abstractNumId w:val="0"/>
  </w:num>
  <w:num w:numId="7">
    <w:abstractNumId w:val="12"/>
  </w:num>
  <w:num w:numId="8">
    <w:abstractNumId w:val="14"/>
  </w:num>
  <w:num w:numId="9">
    <w:abstractNumId w:val="9"/>
  </w:num>
  <w:num w:numId="10">
    <w:abstractNumId w:val="18"/>
  </w:num>
  <w:num w:numId="11">
    <w:abstractNumId w:val="19"/>
  </w:num>
  <w:num w:numId="12">
    <w:abstractNumId w:val="28"/>
  </w:num>
  <w:num w:numId="13">
    <w:abstractNumId w:val="29"/>
  </w:num>
  <w:num w:numId="14">
    <w:abstractNumId w:val="15"/>
  </w:num>
  <w:num w:numId="15">
    <w:abstractNumId w:val="11"/>
  </w:num>
  <w:num w:numId="16">
    <w:abstractNumId w:val="23"/>
  </w:num>
  <w:num w:numId="17">
    <w:abstractNumId w:val="2"/>
  </w:num>
  <w:num w:numId="18">
    <w:abstractNumId w:val="4"/>
  </w:num>
  <w:num w:numId="19">
    <w:abstractNumId w:val="10"/>
  </w:num>
  <w:num w:numId="20">
    <w:abstractNumId w:val="16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7"/>
  </w:num>
  <w:num w:numId="27">
    <w:abstractNumId w:val="5"/>
  </w:num>
  <w:num w:numId="28">
    <w:abstractNumId w:val="3"/>
  </w:num>
  <w:num w:numId="29">
    <w:abstractNumId w:val="27"/>
  </w:num>
  <w:num w:numId="30">
    <w:abstractNumId w:val="17"/>
  </w:num>
  <w:num w:numId="31">
    <w:abstractNumId w:val="2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2F"/>
    <w:rsid w:val="00031E34"/>
    <w:rsid w:val="0003781D"/>
    <w:rsid w:val="00090CF7"/>
    <w:rsid w:val="000B2E97"/>
    <w:rsid w:val="000C2789"/>
    <w:rsid w:val="000C4CC6"/>
    <w:rsid w:val="000E078E"/>
    <w:rsid w:val="000E1610"/>
    <w:rsid w:val="0012227F"/>
    <w:rsid w:val="001348DC"/>
    <w:rsid w:val="00152A07"/>
    <w:rsid w:val="00157E26"/>
    <w:rsid w:val="00181928"/>
    <w:rsid w:val="00196D28"/>
    <w:rsid w:val="001A3A7D"/>
    <w:rsid w:val="001B6A32"/>
    <w:rsid w:val="001D389D"/>
    <w:rsid w:val="001E621F"/>
    <w:rsid w:val="002134BE"/>
    <w:rsid w:val="00223653"/>
    <w:rsid w:val="002325CA"/>
    <w:rsid w:val="002652BC"/>
    <w:rsid w:val="002756BA"/>
    <w:rsid w:val="00291002"/>
    <w:rsid w:val="00294AB7"/>
    <w:rsid w:val="002D2A1C"/>
    <w:rsid w:val="002E09BB"/>
    <w:rsid w:val="00314A92"/>
    <w:rsid w:val="00332F5E"/>
    <w:rsid w:val="003551B8"/>
    <w:rsid w:val="00381B6D"/>
    <w:rsid w:val="00391A46"/>
    <w:rsid w:val="003A6154"/>
    <w:rsid w:val="003D382A"/>
    <w:rsid w:val="003E0804"/>
    <w:rsid w:val="003E58F5"/>
    <w:rsid w:val="00413BA1"/>
    <w:rsid w:val="004A5644"/>
    <w:rsid w:val="004D0BEF"/>
    <w:rsid w:val="004D67B0"/>
    <w:rsid w:val="004F255B"/>
    <w:rsid w:val="0053462F"/>
    <w:rsid w:val="0054216A"/>
    <w:rsid w:val="005C7F99"/>
    <w:rsid w:val="0061588B"/>
    <w:rsid w:val="00625D23"/>
    <w:rsid w:val="006828EA"/>
    <w:rsid w:val="006B6E05"/>
    <w:rsid w:val="006D3D53"/>
    <w:rsid w:val="006D7D6C"/>
    <w:rsid w:val="006F0500"/>
    <w:rsid w:val="00702F89"/>
    <w:rsid w:val="00771EE9"/>
    <w:rsid w:val="007857D0"/>
    <w:rsid w:val="007A14A5"/>
    <w:rsid w:val="007B67A2"/>
    <w:rsid w:val="007D2701"/>
    <w:rsid w:val="0080584A"/>
    <w:rsid w:val="00824C41"/>
    <w:rsid w:val="00852C48"/>
    <w:rsid w:val="00872D1A"/>
    <w:rsid w:val="008D1C1D"/>
    <w:rsid w:val="00901B14"/>
    <w:rsid w:val="009238F1"/>
    <w:rsid w:val="00930B8C"/>
    <w:rsid w:val="00933039"/>
    <w:rsid w:val="00944ABF"/>
    <w:rsid w:val="0096520C"/>
    <w:rsid w:val="00990074"/>
    <w:rsid w:val="009A62E3"/>
    <w:rsid w:val="009E2CC2"/>
    <w:rsid w:val="009E4101"/>
    <w:rsid w:val="009E4F5C"/>
    <w:rsid w:val="009F1C43"/>
    <w:rsid w:val="00A3390E"/>
    <w:rsid w:val="00A50B04"/>
    <w:rsid w:val="00AB0C83"/>
    <w:rsid w:val="00AB0E44"/>
    <w:rsid w:val="00AC02BF"/>
    <w:rsid w:val="00AC79E4"/>
    <w:rsid w:val="00AE2396"/>
    <w:rsid w:val="00AF0CBB"/>
    <w:rsid w:val="00AF2C9C"/>
    <w:rsid w:val="00B11538"/>
    <w:rsid w:val="00B34B2E"/>
    <w:rsid w:val="00B63698"/>
    <w:rsid w:val="00B877DE"/>
    <w:rsid w:val="00BA3208"/>
    <w:rsid w:val="00BA7204"/>
    <w:rsid w:val="00BC4BF0"/>
    <w:rsid w:val="00BC7053"/>
    <w:rsid w:val="00BF3287"/>
    <w:rsid w:val="00C05EFB"/>
    <w:rsid w:val="00C56F5D"/>
    <w:rsid w:val="00C76303"/>
    <w:rsid w:val="00C85613"/>
    <w:rsid w:val="00C864A2"/>
    <w:rsid w:val="00CB3BEE"/>
    <w:rsid w:val="00CE69C9"/>
    <w:rsid w:val="00CF0BB5"/>
    <w:rsid w:val="00CF262A"/>
    <w:rsid w:val="00CF37BD"/>
    <w:rsid w:val="00D17B56"/>
    <w:rsid w:val="00D662CF"/>
    <w:rsid w:val="00D92773"/>
    <w:rsid w:val="00D92E1A"/>
    <w:rsid w:val="00D92F9B"/>
    <w:rsid w:val="00DA2114"/>
    <w:rsid w:val="00E32B23"/>
    <w:rsid w:val="00E41010"/>
    <w:rsid w:val="00E54349"/>
    <w:rsid w:val="00E9258F"/>
    <w:rsid w:val="00EC7694"/>
    <w:rsid w:val="00EF6EBE"/>
    <w:rsid w:val="00F73853"/>
    <w:rsid w:val="00F73BD8"/>
    <w:rsid w:val="00F87445"/>
    <w:rsid w:val="00FA56B7"/>
    <w:rsid w:val="00FD31D4"/>
    <w:rsid w:val="00FF1F71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5C9B"/>
  <w15:docId w15:val="{C3962C9E-8335-442D-8472-2D1DF6DD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62F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C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C43"/>
    <w:rPr>
      <w:rFonts w:ascii="Tahoma" w:eastAsiaTheme="minorEastAsi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A3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B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A3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762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8</cp:revision>
  <cp:lastPrinted>2025-08-24T07:16:00Z</cp:lastPrinted>
  <dcterms:created xsi:type="dcterms:W3CDTF">2025-05-13T09:00:00Z</dcterms:created>
  <dcterms:modified xsi:type="dcterms:W3CDTF">2026-01-19T06:03:00Z</dcterms:modified>
</cp:coreProperties>
</file>