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F" w:rsidRPr="00BC4BF0" w:rsidRDefault="0053462F" w:rsidP="0053462F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كلية الشيخ نوح القضاة للشريعة والقانون / قسم القانون المقارن</w:t>
      </w:r>
    </w:p>
    <w:p w:rsidR="0053462F" w:rsidRPr="00BC4BF0" w:rsidRDefault="00D92E1A" w:rsidP="00D92E1A">
      <w:pPr>
        <w:tabs>
          <w:tab w:val="left" w:pos="4196"/>
        </w:tabs>
        <w:jc w:val="center"/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محاور</w:t>
      </w:r>
      <w:r w:rsidR="00BA3208">
        <w:rPr>
          <w:rFonts w:asciiTheme="majorBidi" w:hAnsiTheme="majorBidi" w:cstheme="majorBidi" w:hint="cs"/>
          <w:b/>
          <w:bCs/>
          <w:sz w:val="40"/>
          <w:szCs w:val="40"/>
          <w:highlight w:val="lightGray"/>
          <w:rtl/>
          <w:lang w:bidi="ar-JO"/>
        </w:rPr>
        <w:t xml:space="preserve"> 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امتحان الكفا</w:t>
      </w:r>
      <w:r w:rsidR="002325CA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>ية</w:t>
      </w:r>
      <w:r w:rsidR="0053462F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Pr="00BC4BF0" w:rsidRDefault="0053462F" w:rsidP="00BA3208">
      <w:pPr>
        <w:tabs>
          <w:tab w:val="left" w:pos="3561"/>
        </w:tabs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لطلبة </w:t>
      </w:r>
      <w:proofErr w:type="spellStart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الدكتورا</w:t>
      </w:r>
      <w:r w:rsidR="006D7D6C"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proofErr w:type="spellEnd"/>
      <w:r w:rsidRPr="00BC4BF0">
        <w:rPr>
          <w:rFonts w:asciiTheme="majorBidi" w:hAnsiTheme="majorBidi" w:cstheme="majorBidi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/ القانون 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highlight w:val="lightGray"/>
          <w:u w:val="single"/>
          <w:rtl/>
          <w:lang w:bidi="ar-JO"/>
        </w:rPr>
        <w:t>الخاص</w:t>
      </w:r>
      <w:r w:rsidR="00702F89" w:rsidRPr="00BC4BF0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702F89" w:rsidRPr="00BC4BF0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JO"/>
        </w:rPr>
        <w:t>(</w:t>
      </w:r>
      <w:r w:rsidR="00BA3208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27/3/2025، 6/4/2025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</w:p>
    <w:p w:rsidR="00D92E1A" w:rsidRPr="00BC4BF0" w:rsidRDefault="00D92E1A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6520C" w:rsidRPr="00BC4BF0" w:rsidRDefault="0012227F" w:rsidP="0012227F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</w:t>
      </w:r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متحان الكفاية المعرفية 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/ </w:t>
      </w:r>
      <w:proofErr w:type="spellStart"/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دكتوراة</w:t>
      </w:r>
      <w:proofErr w:type="spellEnd"/>
      <w:r w:rsidR="0096520C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الخاص</w:t>
      </w:r>
      <w:r w:rsidR="00D92E1A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وتقسم على جلستين:</w:t>
      </w:r>
    </w:p>
    <w:p w:rsidR="0053462F" w:rsidRPr="00BC4BF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Pr="00BC4BF0" w:rsidRDefault="0053462F" w:rsidP="002D2A1C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الأولى: </w:t>
      </w:r>
      <w:r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</w:t>
      </w:r>
      <w:r w:rsidR="002D2A1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خميس</w:t>
      </w:r>
      <w:bookmarkStart w:id="0" w:name="_GoBack"/>
      <w:bookmarkEnd w:id="0"/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الموافق </w:t>
      </w:r>
      <w:r w:rsidR="00A50B04" w:rsidRPr="001B6A3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BA3208" w:rsidRPr="001B6A3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27/3/2025</w:t>
      </w:r>
      <w:r w:rsidR="00A50B04" w:rsidRPr="001B6A32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BA320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الساعة العاشرة صباحاً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F73BD8" w:rsidRPr="00BC4BF0" w:rsidRDefault="00181928" w:rsidP="0012227F">
      <w:pPr>
        <w:ind w:left="-15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أولاً: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r w:rsidR="00702F8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محور القانون المدني وي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تضمن: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القوة الملزمة للعقد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آثار العقد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الضمان (التعويض) في المسؤولية عن الفعل الضار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المسؤولية عن فعل الآلات الميكانيكية والاشياء التي </w:t>
      </w:r>
      <w:r w:rsidR="009E2CC2"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تتطلب عناية</w:t>
      </w: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خاصة 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قبض غير مستحق</w:t>
      </w:r>
    </w:p>
    <w:p w:rsidR="00F73BD8" w:rsidRPr="00702F89" w:rsidRDefault="00F73BD8" w:rsidP="00702F89">
      <w:pPr>
        <w:pStyle w:val="a3"/>
        <w:numPr>
          <w:ilvl w:val="0"/>
          <w:numId w:val="31"/>
        </w:numPr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آثار الفضالة</w:t>
      </w:r>
      <w:r w:rsidRPr="00702F89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المصادر والمراجع المساعدة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الرزاق السنهوري، مصادر الالتزام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دار احياء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التراث العربي – بيروت 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سليمان </w:t>
      </w:r>
      <w:proofErr w:type="spellStart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مرقس</w:t>
      </w:r>
      <w:proofErr w:type="spellEnd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الوافي في شرح القانون المدني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الكتب القانونية القاهرة 1988 </w:t>
      </w:r>
    </w:p>
    <w:p w:rsidR="00F73BD8" w:rsidRPr="00BA3208" w:rsidRDefault="00F73BD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أنور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سلطان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في القانون المدني 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الأردني،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منشورات الجامعة الاردنية عمان 1987 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عاطف النقيب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النظرية العامة للمسؤولية عن فعل الاش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ياء، منشورات </w:t>
      </w:r>
      <w:proofErr w:type="spellStart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عويدات</w:t>
      </w:r>
      <w:proofErr w:type="spellEnd"/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بيروت 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1981</w:t>
      </w:r>
    </w:p>
    <w:p w:rsidR="00F73BD8" w:rsidRPr="00BA3208" w:rsidRDefault="00F73BD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ياسين الجبوري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مصادر الحقوق الشخصية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دار الثقافة عمان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2011</w:t>
      </w:r>
    </w:p>
    <w:p w:rsidR="00F73BD8" w:rsidRPr="00BA3208" w:rsidRDefault="00F73BD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عبد ال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باسط </w:t>
      </w:r>
      <w:proofErr w:type="spellStart"/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الجميعي</w:t>
      </w:r>
      <w:proofErr w:type="spellEnd"/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وآخرون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الوسي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ط في شرح القانون المدني الاردني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BA3208" w:rsidRPr="00BA3208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 xml:space="preserve"> </w:t>
      </w:r>
      <w:r w:rsidR="00BA320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الدار العربية للموسوعات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القاهرة</w:t>
      </w:r>
      <w:r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2001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مصطفى </w:t>
      </w:r>
      <w:proofErr w:type="spellStart"/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العوجي</w:t>
      </w:r>
      <w:proofErr w:type="spellEnd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القانون المدني (المسؤولية المدنية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)</w:t>
      </w:r>
      <w:r w:rsidR="0012227F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مؤسسة بحسون بيروت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1996</w:t>
      </w:r>
    </w:p>
    <w:p w:rsidR="00F73BD8" w:rsidRPr="00BA3208" w:rsidRDefault="00BA3208" w:rsidP="00BA3208">
      <w:pPr>
        <w:pStyle w:val="a3"/>
        <w:numPr>
          <w:ilvl w:val="0"/>
          <w:numId w:val="30"/>
        </w:numP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د. احمد ابو شنب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مصادر الالتزام </w:t>
      </w:r>
      <w:proofErr w:type="spellStart"/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بالاستهداء</w:t>
      </w:r>
      <w:proofErr w:type="spellEnd"/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بالفقه الاسلامي</w:t>
      </w:r>
      <w:r w:rsidR="00F73BD8" w:rsidRP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دار الثقافة 2021</w:t>
      </w:r>
    </w:p>
    <w:p w:rsidR="00C76303" w:rsidRPr="00BC4BF0" w:rsidRDefault="00C76303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</w:p>
    <w:p w:rsidR="00F73BD8" w:rsidRPr="00BC4BF0" w:rsidRDefault="00181928" w:rsidP="00181928">
      <w:pPr>
        <w:ind w:left="-244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ثانياً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-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="00F73BD8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محور الحقوق العينية الأصليّة والتبعيّة</w:t>
      </w:r>
      <w:r w:rsidR="00BA3208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ويتضمن</w:t>
      </w:r>
      <w:r w:rsidR="0012227F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:</w:t>
      </w:r>
    </w:p>
    <w:p w:rsidR="00F73BD8" w:rsidRPr="00D662CF" w:rsidRDefault="00D662CF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1.</w:t>
      </w:r>
      <w:r w:rsidR="00F73BD8" w:rsidRPr="00D662CF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الأصلية </w:t>
      </w:r>
      <w:r w:rsidR="00BA3208" w:rsidRPr="00D662CF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و</w:t>
      </w:r>
      <w:r w:rsidR="00BA3208"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يشمل</w:t>
      </w:r>
      <w:r w:rsidR="00F73BD8" w:rsidRPr="00D662CF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أ- حق الملكية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lastRenderedPageBreak/>
        <w:t xml:space="preserve">ب- أسباب كسب الملكية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ج – الحقوق المتفرعة عن حق الملكية</w:t>
      </w:r>
      <w:r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 </w:t>
      </w:r>
    </w:p>
    <w:p w:rsidR="00F73BD8" w:rsidRPr="00BC4BF0" w:rsidRDefault="00D662CF" w:rsidP="00F73BD8">
      <w:pPr>
        <w:ind w:left="426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  <w:lang w:val="en-GB" w:bidi="ar-JO"/>
        </w:rPr>
        <w:t>2.</w:t>
      </w:r>
      <w:r w:rsidR="00BA3208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 الحقوق العينية التبعية ويشمل</w:t>
      </w:r>
      <w:r w:rsidR="00F73BD8" w:rsidRPr="00BC4BF0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أ – الرهن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التأميني</w:t>
      </w:r>
      <w:proofErr w:type="spellEnd"/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ب – الرهن الحيازي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ج – رهن الدين 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 – حقوق الامتياز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ه</w:t>
      </w:r>
      <w:r w:rsidR="00D662CF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ـ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رهن المنقول المجرّد من الحيازة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المراجع والمصادر</w:t>
      </w:r>
      <w:r w:rsidR="009E2CC2"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المساعدة</w:t>
      </w:r>
      <w:r w:rsidRPr="00BC4BF0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: 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1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. أحمد </w:t>
      </w:r>
      <w:proofErr w:type="gram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الحياري</w:t>
      </w:r>
      <w:proofErr w:type="gram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– دا</w:t>
      </w:r>
      <w:r w:rsidR="00BA3208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ر الثقافة للنشر والتوزيع – عمان</w:t>
      </w: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2-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علي العبيدي – دار الثقافة للنشر والتوزيع – عمان.</w:t>
      </w:r>
    </w:p>
    <w:p w:rsidR="00F73BD8" w:rsidRPr="00BC4BF0" w:rsidRDefault="00F73BD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3 – الحقوق العينية – </w:t>
      </w:r>
      <w:proofErr w:type="spellStart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أ.د</w:t>
      </w:r>
      <w:proofErr w:type="spellEnd"/>
      <w:r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. يوسف عبيدات – دار الثقافة للنشر والتوزيع – عمان.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 –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10، في التأمينات الشخصية والعينية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F73BD8" w:rsidRPr="00BC4BF0" w:rsidRDefault="00BA3208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5 - </w:t>
      </w:r>
      <w:r w:rsidR="00702F89"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 w:rsidR="00702F89"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</w:t>
      </w:r>
      <w:r w:rsidR="00702F89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الوسيط، ج 8، حق الملكية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منشورات الحلبي الحقوقية.</w:t>
      </w:r>
    </w:p>
    <w:p w:rsidR="000E078E" w:rsidRPr="00BC4BF0" w:rsidRDefault="00702F89" w:rsidP="00F73BD8">
      <w:pPr>
        <w:ind w:left="426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6 -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 w:bidi="ar-JO"/>
        </w:rPr>
        <w:t>عبد الرزا</w:t>
      </w:r>
      <w:r>
        <w:rPr>
          <w:rFonts w:asciiTheme="majorBidi" w:eastAsia="Calibri" w:hAnsiTheme="majorBidi" w:cstheme="majorBidi" w:hint="eastAsia"/>
          <w:sz w:val="28"/>
          <w:szCs w:val="28"/>
          <w:rtl/>
          <w:lang w:val="en-GB" w:bidi="ar-JO"/>
        </w:rPr>
        <w:t>ق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السنهوري، الوسيط، ج 9، المجلد الثاني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أسباب كسب الملكية </w:t>
      </w:r>
      <w:r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والحقوق المتفرعة عن حق الملكية </w:t>
      </w:r>
      <w:r w:rsidR="00F73BD8" w:rsidRPr="00BC4BF0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منشورات الحلبي الحقوقية.</w:t>
      </w: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52A07" w:rsidRPr="00BC4BF0" w:rsidRDefault="00152A07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Pr="002D2A1C" w:rsidRDefault="0053462F" w:rsidP="000C2789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الثانية:</w:t>
      </w:r>
      <w:r w:rsidR="001D389D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الأحد الموافق </w:t>
      </w:r>
      <w:r w:rsidR="00A50B04" w:rsidRPr="002D2A1C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JO"/>
        </w:rPr>
        <w:t>(</w:t>
      </w:r>
      <w:r w:rsidR="000C2789" w:rsidRPr="002D2A1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6/4/2025)</w:t>
      </w:r>
      <w:r w:rsidR="000C2789"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</w:t>
      </w:r>
      <w:r w:rsidRPr="002D2A1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. </w:t>
      </w:r>
    </w:p>
    <w:p w:rsidR="0053462F" w:rsidRPr="00BC4BF0" w:rsidRDefault="00D92E1A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وتتضمن المحاور الآتية: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JO"/>
        </w:rPr>
        <w:t>أولاً</w:t>
      </w:r>
      <w:r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 ـ مح</w:t>
      </w:r>
      <w:r w:rsidR="00702F89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ور القانون التجاري ويتضمن</w:t>
      </w:r>
      <w:r w:rsidR="0012227F" w:rsidRPr="00BC4BF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قانون الإعسار 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العلامات التجارية 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عقود التجارة الإلكترونية </w:t>
      </w:r>
    </w:p>
    <w:p w:rsidR="00181928" w:rsidRPr="00BC4BF0" w:rsidRDefault="00181928" w:rsidP="009E2CC2">
      <w:pPr>
        <w:pStyle w:val="a3"/>
        <w:numPr>
          <w:ilvl w:val="0"/>
          <w:numId w:val="25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الدولي وفقاً للقانون الأردني وغرفة التجارة الدولية </w:t>
      </w:r>
      <w:proofErr w:type="gramStart"/>
      <w:r w:rsidRPr="00BC4BF0">
        <w:rPr>
          <w:rFonts w:asciiTheme="majorBidi" w:hAnsiTheme="majorBidi" w:cstheme="majorBidi"/>
          <w:sz w:val="32"/>
          <w:szCs w:val="32"/>
          <w:lang w:bidi="ar-JO"/>
        </w:rPr>
        <w:t>( I.C.C</w:t>
      </w:r>
      <w:proofErr w:type="gramEnd"/>
      <w:r w:rsidRPr="00BC4BF0">
        <w:rPr>
          <w:rFonts w:asciiTheme="majorBidi" w:hAnsiTheme="majorBidi" w:cstheme="majorBidi"/>
          <w:sz w:val="32"/>
          <w:szCs w:val="32"/>
          <w:lang w:bidi="ar-JO"/>
        </w:rPr>
        <w:t xml:space="preserve"> )</w:t>
      </w: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702F89" w:rsidP="00BC4BF0">
      <w:p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>المصادر والمراجع المساعدة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نصار محمد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الحلالمة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(شرح قانون الإعسار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2022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val="en-GB"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>/ عبد الوهاب المعمري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الوجيز في الشركات التجارية والإعسار) دار الثقافة 2021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الأسس القانونية لتنظيم اعادة الهيكلة والصلح الواقي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والافلاس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الأهرام 2022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حميد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الغويري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(العلامة التجارية وحمايتها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الفلاح للنشر والتوزيع، صويلح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د/ عبد الله حسين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الخشروم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الوجي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ز في الملكية الصناعية والتجارية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وائل 2008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/ سميحة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القليوبي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(الملكية الصناعية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الاهرام 2022</w:t>
      </w:r>
    </w:p>
    <w:p w:rsidR="00181928" w:rsidRPr="00BC4BF0" w:rsidRDefault="00181928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/ محمد ابراهيم ابو الهيجاء 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(عقود التجارة الالكترونية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الثقافة 2017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د/ الياس ناصيف العقود الدولية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العق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د الالكتروني في القانون المقارن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) منشورات دار الحلبي 2009 </w:t>
      </w:r>
    </w:p>
    <w:p w:rsidR="00181928" w:rsidRPr="00BC4BF0" w:rsidRDefault="000C2789" w:rsidP="009E2CC2">
      <w:pPr>
        <w:pStyle w:val="a3"/>
        <w:numPr>
          <w:ilvl w:val="0"/>
          <w:numId w:val="26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>/ فوزي محمد سامي (التحكيم التجاري الدولي) مكتبة دار الثقافة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عمان 1997</w:t>
      </w:r>
    </w:p>
    <w:p w:rsidR="009E2CC2" w:rsidRPr="00BC4BF0" w:rsidRDefault="009E2CC2" w:rsidP="000C2789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10. </w:t>
      </w:r>
      <w:proofErr w:type="spellStart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أ.د</w:t>
      </w:r>
      <w:proofErr w:type="spellEnd"/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/ محمود مختار بريري (التحكيم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التجاري الدولي) دار النهضة العربية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، مصر 2006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1B6A32" w:rsidRPr="001B6A32" w:rsidRDefault="009E2CC2" w:rsidP="001B6A32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11.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>أ.د/ محمود سمير الشرقاوي (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التحكيم التجاري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الداخلي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والدولي</w:t>
      </w:r>
      <w:r w:rsidR="00181928" w:rsidRPr="00BC4BF0">
        <w:rPr>
          <w:rFonts w:asciiTheme="majorBidi" w:hAnsiTheme="majorBidi" w:cstheme="majorBidi"/>
          <w:sz w:val="32"/>
          <w:szCs w:val="32"/>
          <w:rtl/>
          <w:lang w:bidi="ar-JO"/>
        </w:rPr>
        <w:t>) دار النهضة العربية، مصر 2022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181928" w:rsidRPr="001B6A32" w:rsidRDefault="001B6A32" w:rsidP="001B6A32">
      <w:pPr>
        <w:tabs>
          <w:tab w:val="left" w:pos="3561"/>
        </w:tabs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1B6A32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</w:t>
      </w:r>
      <w:r w:rsidRPr="001B6A32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: </w:t>
      </w:r>
      <w:r w:rsidR="00181928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محور القانون الدولي الخاص</w:t>
      </w:r>
      <w:r w:rsidR="0012227F" w:rsidRPr="001B6A32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ويتضمن: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الالتزامات التعاقدية.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على الفعل الضار.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الواجب التطبيق في مسائل الاحوال الشخصية.</w:t>
      </w:r>
    </w:p>
    <w:p w:rsidR="00181928" w:rsidRPr="00BC4BF0" w:rsidRDefault="00181928" w:rsidP="009E2CC2">
      <w:pPr>
        <w:pStyle w:val="a3"/>
        <w:numPr>
          <w:ilvl w:val="0"/>
          <w:numId w:val="27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تنازع الاختصاص القضائي الدولي.</w:t>
      </w:r>
    </w:p>
    <w:p w:rsidR="0012227F" w:rsidRPr="00BC4BF0" w:rsidRDefault="0012227F" w:rsidP="0012227F">
      <w:pPr>
        <w:tabs>
          <w:tab w:val="left" w:pos="3561"/>
        </w:tabs>
        <w:ind w:left="-288"/>
        <w:rPr>
          <w:rFonts w:asciiTheme="majorBidi" w:hAnsiTheme="majorBidi" w:cstheme="majorBidi"/>
          <w:sz w:val="32"/>
          <w:szCs w:val="32"/>
          <w:lang w:bidi="ar-JO"/>
        </w:rPr>
      </w:pPr>
    </w:p>
    <w:p w:rsidR="00181928" w:rsidRPr="00BC4BF0" w:rsidRDefault="00181928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 المسا</w:t>
      </w:r>
      <w:r w:rsidR="0012227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عدة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181928" w:rsidRPr="00BC4BF0" w:rsidRDefault="00181928" w:rsidP="009E2CC2">
      <w:pPr>
        <w:pStyle w:val="a3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. 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غالب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الداوودي، دار الثقافة، عمان الأ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ردن.</w:t>
      </w:r>
    </w:p>
    <w:p w:rsidR="009E2CC2" w:rsidRPr="00BC4BF0" w:rsidRDefault="00181928" w:rsidP="009E2CC2">
      <w:pPr>
        <w:pStyle w:val="a3"/>
        <w:numPr>
          <w:ilvl w:val="0"/>
          <w:numId w:val="28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الخاص، د</w:t>
      </w:r>
      <w:r w:rsidR="000C278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حسن الهداوي، دار الثقافة، عمان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 xml:space="preserve">، </w:t>
      </w:r>
      <w:r w:rsidR="009E2CC2" w:rsidRPr="00BC4BF0">
        <w:rPr>
          <w:rFonts w:asciiTheme="majorBidi" w:hAnsiTheme="majorBidi" w:cstheme="majorBidi"/>
          <w:sz w:val="32"/>
          <w:szCs w:val="32"/>
          <w:rtl/>
          <w:lang w:bidi="ar-JO"/>
        </w:rPr>
        <w:t>الأردن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</w:t>
      </w:r>
    </w:p>
    <w:p w:rsidR="001B6A32" w:rsidRDefault="001B6A32" w:rsidP="001B6A32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2CC2" w:rsidRPr="00BC4BF0" w:rsidRDefault="000C2789" w:rsidP="001B6A32">
      <w:pPr>
        <w:ind w:left="-424" w:firstLine="9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محور قانون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اصول المحاكمات</w:t>
      </w:r>
      <w:r w:rsidR="009E2CC2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المدنية </w:t>
      </w:r>
      <w:r w:rsidR="001B6A32" w:rsidRPr="00BC4BF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ويتضمن</w:t>
      </w:r>
      <w:r w:rsidR="001B6A32" w:rsidRPr="00BC4BF0">
        <w:rPr>
          <w:rFonts w:asciiTheme="majorBidi" w:hAnsiTheme="majorBidi" w:cstheme="majorBidi" w:hint="cs"/>
          <w:sz w:val="32"/>
          <w:szCs w:val="32"/>
          <w:rtl/>
          <w:lang w:bidi="ar-JO"/>
        </w:rPr>
        <w:t>: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الدفوع 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البطلان</w:t>
      </w:r>
    </w:p>
    <w:p w:rsidR="009E2CC2" w:rsidRPr="00BC4BF0" w:rsidRDefault="009E2CC2" w:rsidP="00C76303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lastRenderedPageBreak/>
        <w:t xml:space="preserve"> </w:t>
      </w:r>
      <w:r w:rsidR="00C76303">
        <w:rPr>
          <w:rFonts w:asciiTheme="majorBidi" w:hAnsiTheme="majorBidi" w:cstheme="majorBidi"/>
          <w:sz w:val="28"/>
          <w:szCs w:val="28"/>
          <w:rtl/>
          <w:lang w:bidi="ar-JO"/>
        </w:rPr>
        <w:t>ال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أ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ثر النا</w:t>
      </w:r>
      <w:r w:rsidR="00C76303">
        <w:rPr>
          <w:rFonts w:asciiTheme="majorBidi" w:hAnsiTheme="majorBidi" w:cstheme="majorBidi" w:hint="cs"/>
          <w:sz w:val="28"/>
          <w:szCs w:val="28"/>
          <w:rtl/>
          <w:lang w:bidi="ar-JO"/>
        </w:rPr>
        <w:t>قل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للاستئناف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eastAsiaTheme="minorEastAsia" w:hAnsiTheme="majorBidi" w:cstheme="majorBidi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اجراءات اصدار الحكم القضائي</w:t>
      </w:r>
    </w:p>
    <w:p w:rsidR="009E2CC2" w:rsidRPr="00BC4BF0" w:rsidRDefault="009E2CC2" w:rsidP="009E2CC2">
      <w:pPr>
        <w:pStyle w:val="a3"/>
        <w:numPr>
          <w:ilvl w:val="0"/>
          <w:numId w:val="29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حدود رقابة محكمة التمييز على القرارات الاستئنافية </w:t>
      </w:r>
    </w:p>
    <w:p w:rsidR="00BC4BF0" w:rsidRPr="000C2789" w:rsidRDefault="00BC4BF0" w:rsidP="00BC4BF0">
      <w:pPr>
        <w:pStyle w:val="a3"/>
        <w:spacing w:line="360" w:lineRule="auto"/>
        <w:rPr>
          <w:rFonts w:asciiTheme="majorBidi" w:eastAsiaTheme="minorEastAsia" w:hAnsiTheme="majorBidi" w:cstheme="majorBidi"/>
          <w:sz w:val="10"/>
          <w:szCs w:val="10"/>
          <w:lang w:bidi="ar-JO"/>
        </w:rPr>
      </w:pPr>
    </w:p>
    <w:p w:rsidR="009E2CC2" w:rsidRPr="00BC4BF0" w:rsidRDefault="009E2CC2" w:rsidP="009E2CC2">
      <w:pPr>
        <w:rPr>
          <w:rFonts w:asciiTheme="majorBidi" w:hAnsiTheme="majorBidi" w:cstheme="majorBidi"/>
          <w:sz w:val="32"/>
          <w:szCs w:val="32"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 المساعدة</w:t>
      </w:r>
      <w:r w:rsidRPr="00BC4BF0">
        <w:rPr>
          <w:rFonts w:asciiTheme="majorBidi" w:hAnsiTheme="majorBidi" w:cstheme="majorBidi"/>
          <w:sz w:val="32"/>
          <w:szCs w:val="32"/>
          <w:rtl/>
          <w:lang w:bidi="ar-JO"/>
        </w:rPr>
        <w:t>:</w:t>
      </w:r>
    </w:p>
    <w:p w:rsidR="009E2CC2" w:rsidRPr="000C2789" w:rsidRDefault="009E2CC2" w:rsidP="000C2789">
      <w:pPr>
        <w:pStyle w:val="a3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د.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>عوض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الزعبي</w:t>
      </w:r>
      <w:r w:rsidRPr="000C2789">
        <w:rPr>
          <w:rFonts w:asciiTheme="majorBidi" w:hAnsiTheme="majorBidi" w:cstheme="majorBidi"/>
          <w:sz w:val="28"/>
          <w:szCs w:val="28"/>
          <w:rtl/>
          <w:lang w:bidi="ar-JO"/>
        </w:rPr>
        <w:t xml:space="preserve">، شرح قانون اصول المحاكمات المدنية دار وائل – عمان </w:t>
      </w:r>
    </w:p>
    <w:p w:rsidR="009E2CC2" w:rsidRPr="000C2789" w:rsidRDefault="000C2789" w:rsidP="000C2789">
      <w:pPr>
        <w:pStyle w:val="a3"/>
        <w:numPr>
          <w:ilvl w:val="0"/>
          <w:numId w:val="32"/>
        </w:num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د. نشأت الاخرس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 ش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رح قانون اصول المحاكمات المدنية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0C2789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2016</w:t>
      </w:r>
    </w:p>
    <w:p w:rsidR="009E2CC2" w:rsidRPr="00BC4BF0" w:rsidRDefault="009E2CC2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3</w:t>
      </w:r>
      <w:r w:rsidR="000C2789">
        <w:rPr>
          <w:rFonts w:asciiTheme="majorBidi" w:hAnsiTheme="majorBidi" w:cstheme="majorBidi"/>
          <w:sz w:val="28"/>
          <w:szCs w:val="28"/>
          <w:rtl/>
          <w:lang w:bidi="ar-JO"/>
        </w:rPr>
        <w:t>-د. احمد ابو الوفا، اصول المحاكمات المدنية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 w:rsidR="000C2789"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BC4BF0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مكتبة مكاوي بيروت 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4-د. مفلح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القضاة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، اصول المحاكمات المدنية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دار الثقافة 2020</w:t>
      </w:r>
    </w:p>
    <w:p w:rsidR="009E2CC2" w:rsidRPr="00BC4BF0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 xml:space="preserve">5-د. نبيل </w:t>
      </w:r>
      <w:proofErr w:type="spellStart"/>
      <w:r>
        <w:rPr>
          <w:rFonts w:asciiTheme="majorBidi" w:hAnsiTheme="majorBidi" w:cstheme="majorBidi"/>
          <w:sz w:val="28"/>
          <w:szCs w:val="28"/>
          <w:rtl/>
          <w:lang w:bidi="ar-JO"/>
        </w:rPr>
        <w:t>العمروسي</w:t>
      </w:r>
      <w:proofErr w:type="spellEnd"/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النظرية العامة للطعن بالنقض، منشأة المعارف الاسكندرية 1980</w:t>
      </w:r>
    </w:p>
    <w:p w:rsidR="0012227F" w:rsidRDefault="000C2789" w:rsidP="009E2CC2">
      <w:pPr>
        <w:ind w:left="426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rtl/>
          <w:lang w:bidi="ar-JO"/>
        </w:rPr>
        <w:t>6-د. فتحي والي، الوسيط في قانون القضاء المدني</w:t>
      </w:r>
      <w:r w:rsidR="009E2CC2" w:rsidRPr="00BC4BF0">
        <w:rPr>
          <w:rFonts w:asciiTheme="majorBidi" w:hAnsiTheme="majorBidi" w:cstheme="majorBidi"/>
          <w:sz w:val="28"/>
          <w:szCs w:val="28"/>
          <w:rtl/>
          <w:lang w:bidi="ar-JO"/>
        </w:rPr>
        <w:t>، دار النهضة العربية القاهرة 1987</w:t>
      </w:r>
    </w:p>
    <w:p w:rsidR="00D662CF" w:rsidRPr="000C2789" w:rsidRDefault="00D662CF" w:rsidP="000C2789">
      <w:pPr>
        <w:rPr>
          <w:rFonts w:asciiTheme="majorBidi" w:hAnsiTheme="majorBidi" w:cstheme="majorBidi"/>
          <w:sz w:val="10"/>
          <w:szCs w:val="10"/>
          <w:rtl/>
          <w:lang w:bidi="ar-JO"/>
        </w:rPr>
      </w:pPr>
    </w:p>
    <w:p w:rsidR="00181928" w:rsidRPr="00BC4BF0" w:rsidRDefault="000C2789" w:rsidP="0012227F">
      <w:pPr>
        <w:tabs>
          <w:tab w:val="left" w:pos="3561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ملاحظات</w:t>
      </w:r>
      <w:r w:rsidR="00181928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: </w:t>
      </w:r>
    </w:p>
    <w:p w:rsidR="00D662CF" w:rsidRPr="00D662CF" w:rsidRDefault="000C2789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أولاً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يهدف امتحان الكفاية 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لمعرفية إلى قياس قدرة الطالب في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- 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استيعاب المفاهيم الاساسية و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المتقدمة التي اكتسبها في دراسته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- الربط بين هذه المفاهيم وتوظيفها في حل المشكلة الت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عليمية والتطبيقية في مجال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D662CF" w:rsidP="00D662CF">
      <w:pPr>
        <w:tabs>
          <w:tab w:val="left" w:pos="3561"/>
        </w:tabs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ـ الإلمام با</w:t>
      </w:r>
      <w:r w:rsidR="000C2789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لمنظومة المعرفية في موضوع تخصصه</w:t>
      </w:r>
      <w:r w:rsidRPr="00D662CF">
        <w:rPr>
          <w:rFonts w:ascii="Times New Roman" w:eastAsia="Times New Roman" w:hAnsi="Times New Roman" w:cs="Times New Roman"/>
          <w:sz w:val="32"/>
          <w:szCs w:val="32"/>
          <w:rtl/>
          <w:lang w:bidi="ar-JO"/>
        </w:rPr>
        <w:t>.</w:t>
      </w:r>
    </w:p>
    <w:p w:rsidR="00D662CF" w:rsidRP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ثانياً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: ليس امتحان الكفاية المعرفية امتحاناً آخر في المواد التي درسها الطالب.</w:t>
      </w:r>
    </w:p>
    <w:p w:rsidR="00D662CF" w:rsidRPr="00D662CF" w:rsidRDefault="000C2789" w:rsidP="00D662CF">
      <w:pPr>
        <w:tabs>
          <w:tab w:val="left" w:pos="3561"/>
        </w:tabs>
        <w:ind w:left="360"/>
        <w:jc w:val="mediumKashida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ثالثاً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 xml:space="preserve">: لا يسمح لأي طالب بدخول الامتحان الا بعد تقديم النموذج الخاص حسب التعليمات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>النافذة في الجامعة</w:t>
      </w:r>
      <w:r w:rsidR="0061588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، 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والحصول على الموافقة من القسم بعد التأكد من تحقيق الطالب لج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ميع شروط التقدم لامتحان الكفاية</w:t>
      </w:r>
      <w:r w:rsidR="00D662CF" w:rsidRPr="00D662C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JO"/>
        </w:rPr>
        <w:t>.</w:t>
      </w:r>
    </w:p>
    <w:p w:rsidR="001B6A32" w:rsidRDefault="0053462F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</w:p>
    <w:p w:rsidR="0053462F" w:rsidRPr="00BC4BF0" w:rsidRDefault="001B6A32" w:rsidP="00D92E1A">
      <w:pPr>
        <w:tabs>
          <w:tab w:val="left" w:pos="3561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</w:t>
      </w:r>
      <w:r w:rsidR="0053462F"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Pr="00BC4BF0" w:rsidRDefault="002E09BB" w:rsidP="007B67A2">
      <w:pPr>
        <w:rPr>
          <w:rFonts w:asciiTheme="majorBidi" w:hAnsiTheme="majorBidi" w:cstheme="majorBidi"/>
          <w:rtl/>
          <w:lang w:bidi="ar-JO"/>
        </w:rPr>
      </w:pPr>
      <w:r w:rsidRPr="00BC4BF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 w:rsidRPr="00BC4BF0">
        <w:rPr>
          <w:rFonts w:asciiTheme="majorBidi" w:hAnsiTheme="majorBidi" w:cstheme="majorBidi"/>
          <w:b/>
          <w:bCs/>
          <w:sz w:val="32"/>
          <w:szCs w:val="32"/>
          <w:rtl/>
        </w:rPr>
        <w:t>د. احمد حسن ابو صباح</w:t>
      </w:r>
    </w:p>
    <w:sectPr w:rsidR="0053462F" w:rsidRPr="00BC4BF0" w:rsidSect="000C2789">
      <w:footerReference w:type="default" r:id="rId7"/>
      <w:pgSz w:w="11906" w:h="16838"/>
      <w:pgMar w:top="1440" w:right="1800" w:bottom="1440" w:left="153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8DC" w:rsidRDefault="001348DC" w:rsidP="001B6A32">
      <w:pPr>
        <w:spacing w:after="0" w:line="240" w:lineRule="auto"/>
      </w:pPr>
      <w:r>
        <w:separator/>
      </w:r>
    </w:p>
  </w:endnote>
  <w:endnote w:type="continuationSeparator" w:id="0">
    <w:p w:rsidR="001348DC" w:rsidRDefault="001348DC" w:rsidP="001B6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85573480"/>
      <w:docPartObj>
        <w:docPartGallery w:val="Page Numbers (Bottom of Page)"/>
        <w:docPartUnique/>
      </w:docPartObj>
    </w:sdtPr>
    <w:sdtContent>
      <w:p w:rsidR="001B6A32" w:rsidRDefault="001B6A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053" w:rsidRPr="00BC7053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1B6A32" w:rsidRDefault="001B6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8DC" w:rsidRDefault="001348DC" w:rsidP="001B6A32">
      <w:pPr>
        <w:spacing w:after="0" w:line="240" w:lineRule="auto"/>
      </w:pPr>
      <w:r>
        <w:separator/>
      </w:r>
    </w:p>
  </w:footnote>
  <w:footnote w:type="continuationSeparator" w:id="0">
    <w:p w:rsidR="001348DC" w:rsidRDefault="001348DC" w:rsidP="001B6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 w15:restartNumberingAfterBreak="0">
    <w:nsid w:val="12352094"/>
    <w:multiLevelType w:val="hybridMultilevel"/>
    <w:tmpl w:val="27347480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185C2D8F"/>
    <w:multiLevelType w:val="hybridMultilevel"/>
    <w:tmpl w:val="520CF27C"/>
    <w:lvl w:ilvl="0" w:tplc="3E6AF36E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5" w15:restartNumberingAfterBreak="0">
    <w:nsid w:val="1B832A06"/>
    <w:multiLevelType w:val="hybridMultilevel"/>
    <w:tmpl w:val="D96E09D8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6" w15:restartNumberingAfterBreak="0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03BE4"/>
    <w:multiLevelType w:val="hybridMultilevel"/>
    <w:tmpl w:val="A77493B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8" w15:restartNumberingAfterBreak="0">
    <w:nsid w:val="24185A92"/>
    <w:multiLevelType w:val="hybridMultilevel"/>
    <w:tmpl w:val="DE9A69E6"/>
    <w:lvl w:ilvl="0" w:tplc="0409000F">
      <w:start w:val="1"/>
      <w:numFmt w:val="decimal"/>
      <w:lvlText w:val="%1."/>
      <w:lvlJc w:val="left"/>
      <w:pPr>
        <w:ind w:left="72" w:hanging="360"/>
      </w:pPr>
      <w:rPr>
        <w:rFonts w:hint="default"/>
        <w:lang w:bidi="ar-JO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9" w15:restartNumberingAfterBreak="0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A61523"/>
    <w:multiLevelType w:val="hybridMultilevel"/>
    <w:tmpl w:val="37DC4F44"/>
    <w:lvl w:ilvl="0" w:tplc="52E6AC30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1" w15:restartNumberingAfterBreak="0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2" w15:restartNumberingAfterBreak="0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4100595D"/>
    <w:multiLevelType w:val="hybridMultilevel"/>
    <w:tmpl w:val="B1F6C646"/>
    <w:lvl w:ilvl="0" w:tplc="991C6882">
      <w:start w:val="4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47653518"/>
    <w:multiLevelType w:val="hybridMultilevel"/>
    <w:tmpl w:val="6E40EDC0"/>
    <w:lvl w:ilvl="0" w:tplc="39D86EC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6B455B"/>
    <w:multiLevelType w:val="hybridMultilevel"/>
    <w:tmpl w:val="C9F6970E"/>
    <w:lvl w:ilvl="0" w:tplc="C7E41BEE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abstractNum w:abstractNumId="21" w15:restartNumberingAfterBreak="0">
    <w:nsid w:val="535D4BD9"/>
    <w:multiLevelType w:val="hybridMultilevel"/>
    <w:tmpl w:val="9D0AF368"/>
    <w:lvl w:ilvl="0" w:tplc="776290C0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E3F9D"/>
    <w:multiLevelType w:val="hybridMultilevel"/>
    <w:tmpl w:val="BC9C3E74"/>
    <w:lvl w:ilvl="0" w:tplc="BE22D464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4" w15:restartNumberingAfterBreak="0">
    <w:nsid w:val="58423529"/>
    <w:multiLevelType w:val="hybridMultilevel"/>
    <w:tmpl w:val="39DE891C"/>
    <w:lvl w:ilvl="0" w:tplc="4F3288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067"/>
    <w:multiLevelType w:val="hybridMultilevel"/>
    <w:tmpl w:val="83BAD494"/>
    <w:lvl w:ilvl="0" w:tplc="963ABAC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27" w15:restartNumberingAfterBreak="0">
    <w:nsid w:val="66437573"/>
    <w:multiLevelType w:val="hybridMultilevel"/>
    <w:tmpl w:val="AF0AA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B2CC0"/>
    <w:multiLevelType w:val="hybridMultilevel"/>
    <w:tmpl w:val="B83077F6"/>
    <w:lvl w:ilvl="0" w:tplc="3E50FF3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1"/>
  </w:num>
  <w:num w:numId="3">
    <w:abstractNumId w:val="6"/>
  </w:num>
  <w:num w:numId="4">
    <w:abstractNumId w:val="13"/>
  </w:num>
  <w:num w:numId="5">
    <w:abstractNumId w:val="30"/>
  </w:num>
  <w:num w:numId="6">
    <w:abstractNumId w:val="0"/>
  </w:num>
  <w:num w:numId="7">
    <w:abstractNumId w:val="12"/>
  </w:num>
  <w:num w:numId="8">
    <w:abstractNumId w:val="14"/>
  </w:num>
  <w:num w:numId="9">
    <w:abstractNumId w:val="9"/>
  </w:num>
  <w:num w:numId="10">
    <w:abstractNumId w:val="18"/>
  </w:num>
  <w:num w:numId="11">
    <w:abstractNumId w:val="19"/>
  </w:num>
  <w:num w:numId="12">
    <w:abstractNumId w:val="28"/>
  </w:num>
  <w:num w:numId="13">
    <w:abstractNumId w:val="29"/>
  </w:num>
  <w:num w:numId="14">
    <w:abstractNumId w:val="15"/>
  </w:num>
  <w:num w:numId="15">
    <w:abstractNumId w:val="11"/>
  </w:num>
  <w:num w:numId="16">
    <w:abstractNumId w:val="23"/>
  </w:num>
  <w:num w:numId="17">
    <w:abstractNumId w:val="2"/>
  </w:num>
  <w:num w:numId="18">
    <w:abstractNumId w:val="4"/>
  </w:num>
  <w:num w:numId="19">
    <w:abstractNumId w:val="10"/>
  </w:num>
  <w:num w:numId="20">
    <w:abstractNumId w:val="1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7"/>
  </w:num>
  <w:num w:numId="27">
    <w:abstractNumId w:val="5"/>
  </w:num>
  <w:num w:numId="28">
    <w:abstractNumId w:val="3"/>
  </w:num>
  <w:num w:numId="29">
    <w:abstractNumId w:val="27"/>
  </w:num>
  <w:num w:numId="30">
    <w:abstractNumId w:val="17"/>
  </w:num>
  <w:num w:numId="31">
    <w:abstractNumId w:val="2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2F"/>
    <w:rsid w:val="00031E34"/>
    <w:rsid w:val="0003781D"/>
    <w:rsid w:val="00090CF7"/>
    <w:rsid w:val="000B2E97"/>
    <w:rsid w:val="000C2789"/>
    <w:rsid w:val="000C4CC6"/>
    <w:rsid w:val="000E078E"/>
    <w:rsid w:val="000E1610"/>
    <w:rsid w:val="0012227F"/>
    <w:rsid w:val="001348DC"/>
    <w:rsid w:val="00152A07"/>
    <w:rsid w:val="00157E26"/>
    <w:rsid w:val="00181928"/>
    <w:rsid w:val="00196D28"/>
    <w:rsid w:val="001A3A7D"/>
    <w:rsid w:val="001B6A32"/>
    <w:rsid w:val="001D389D"/>
    <w:rsid w:val="002134BE"/>
    <w:rsid w:val="00223653"/>
    <w:rsid w:val="002325CA"/>
    <w:rsid w:val="002652BC"/>
    <w:rsid w:val="002D2A1C"/>
    <w:rsid w:val="002E09BB"/>
    <w:rsid w:val="00314A92"/>
    <w:rsid w:val="00332F5E"/>
    <w:rsid w:val="003551B8"/>
    <w:rsid w:val="00391A46"/>
    <w:rsid w:val="003A6154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1588B"/>
    <w:rsid w:val="00625D23"/>
    <w:rsid w:val="006828EA"/>
    <w:rsid w:val="006B6E05"/>
    <w:rsid w:val="006D3D53"/>
    <w:rsid w:val="006D7D6C"/>
    <w:rsid w:val="006F0500"/>
    <w:rsid w:val="00702F89"/>
    <w:rsid w:val="00771EE9"/>
    <w:rsid w:val="007857D0"/>
    <w:rsid w:val="007A14A5"/>
    <w:rsid w:val="007B67A2"/>
    <w:rsid w:val="0080584A"/>
    <w:rsid w:val="00824C41"/>
    <w:rsid w:val="00852C48"/>
    <w:rsid w:val="00872D1A"/>
    <w:rsid w:val="008D1C1D"/>
    <w:rsid w:val="00901B14"/>
    <w:rsid w:val="009238F1"/>
    <w:rsid w:val="00933039"/>
    <w:rsid w:val="0096520C"/>
    <w:rsid w:val="009A62E3"/>
    <w:rsid w:val="009E2CC2"/>
    <w:rsid w:val="009E4101"/>
    <w:rsid w:val="009E4F5C"/>
    <w:rsid w:val="009F1C43"/>
    <w:rsid w:val="00A3390E"/>
    <w:rsid w:val="00A50B04"/>
    <w:rsid w:val="00AB0C83"/>
    <w:rsid w:val="00AB0E44"/>
    <w:rsid w:val="00AC79E4"/>
    <w:rsid w:val="00AE2396"/>
    <w:rsid w:val="00AF0CBB"/>
    <w:rsid w:val="00AF2C9C"/>
    <w:rsid w:val="00B11538"/>
    <w:rsid w:val="00B34B2E"/>
    <w:rsid w:val="00B63698"/>
    <w:rsid w:val="00B877DE"/>
    <w:rsid w:val="00BA3208"/>
    <w:rsid w:val="00BA7204"/>
    <w:rsid w:val="00BC4BF0"/>
    <w:rsid w:val="00BC7053"/>
    <w:rsid w:val="00C05EFB"/>
    <w:rsid w:val="00C56F5D"/>
    <w:rsid w:val="00C76303"/>
    <w:rsid w:val="00C85613"/>
    <w:rsid w:val="00C864A2"/>
    <w:rsid w:val="00CB3BEE"/>
    <w:rsid w:val="00CE69C9"/>
    <w:rsid w:val="00CF0BB5"/>
    <w:rsid w:val="00CF262A"/>
    <w:rsid w:val="00CF37BD"/>
    <w:rsid w:val="00D17B56"/>
    <w:rsid w:val="00D662CF"/>
    <w:rsid w:val="00D92773"/>
    <w:rsid w:val="00D92E1A"/>
    <w:rsid w:val="00D92F9B"/>
    <w:rsid w:val="00DA2114"/>
    <w:rsid w:val="00E41010"/>
    <w:rsid w:val="00E54349"/>
    <w:rsid w:val="00E9258F"/>
    <w:rsid w:val="00EC7694"/>
    <w:rsid w:val="00EF6EBE"/>
    <w:rsid w:val="00F73853"/>
    <w:rsid w:val="00F73BD8"/>
    <w:rsid w:val="00FA56B7"/>
    <w:rsid w:val="00FD31D4"/>
    <w:rsid w:val="00FF1F71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4A2C"/>
  <w15:docId w15:val="{C3962C9E-8335-442D-8472-2D1DF6DD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9F1C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9F1C43"/>
    <w:rPr>
      <w:rFonts w:ascii="Tahoma" w:eastAsiaTheme="minorEastAsi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1B6A32"/>
    <w:rPr>
      <w:rFonts w:eastAsiaTheme="minorEastAsia"/>
    </w:rPr>
  </w:style>
  <w:style w:type="paragraph" w:styleId="a6">
    <w:name w:val="footer"/>
    <w:basedOn w:val="a"/>
    <w:link w:val="Char1"/>
    <w:uiPriority w:val="99"/>
    <w:unhideWhenUsed/>
    <w:rsid w:val="001B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1B6A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2</cp:revision>
  <cp:lastPrinted>2025-01-07T09:19:00Z</cp:lastPrinted>
  <dcterms:created xsi:type="dcterms:W3CDTF">2025-01-07T09:20:00Z</dcterms:created>
  <dcterms:modified xsi:type="dcterms:W3CDTF">2025-01-07T09:20:00Z</dcterms:modified>
</cp:coreProperties>
</file>