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8A" w:rsidRDefault="00A17784">
      <w:pPr>
        <w:tabs>
          <w:tab w:val="left" w:pos="272"/>
        </w:tabs>
        <w:spacing w:after="0" w:line="360" w:lineRule="auto"/>
        <w:ind w:right="630"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محاور امتحان الكفاءة المعرفية لطلبة الدكتوراة</w:t>
      </w:r>
    </w:p>
    <w:p w:rsidR="00982C8A" w:rsidRDefault="00A17784" w:rsidP="00E0386D">
      <w:pPr>
        <w:pBdr>
          <w:bottom w:val="dotted" w:sz="24" w:space="3" w:color="000000"/>
        </w:pBdr>
        <w:tabs>
          <w:tab w:val="left" w:pos="272"/>
        </w:tabs>
        <w:spacing w:after="0" w:line="360" w:lineRule="auto"/>
        <w:ind w:right="630"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 xml:space="preserve">مسار الدراسات اللغوية </w:t>
      </w:r>
      <w:r>
        <w:rPr>
          <w:b/>
          <w:sz w:val="28"/>
          <w:szCs w:val="28"/>
          <w:rtl/>
        </w:rPr>
        <w:t xml:space="preserve">/ </w:t>
      </w:r>
      <w:r>
        <w:rPr>
          <w:rFonts w:cs="Times New Roman"/>
          <w:b/>
          <w:sz w:val="28"/>
          <w:szCs w:val="28"/>
          <w:rtl/>
        </w:rPr>
        <w:t xml:space="preserve">الفصل  الدراسي  </w:t>
      </w:r>
      <w:r w:rsidR="00E0386D">
        <w:rPr>
          <w:rFonts w:cs="Times New Roman" w:hint="cs"/>
          <w:b/>
          <w:sz w:val="28"/>
          <w:szCs w:val="28"/>
          <w:rtl/>
        </w:rPr>
        <w:t>الثاني</w:t>
      </w:r>
      <w:r>
        <w:rPr>
          <w:rFonts w:cs="Times New Roman"/>
          <w:b/>
          <w:sz w:val="28"/>
          <w:szCs w:val="28"/>
          <w:rtl/>
        </w:rPr>
        <w:t xml:space="preserve"> من العام الجامعي   </w:t>
      </w:r>
      <w:r>
        <w:rPr>
          <w:b/>
          <w:sz w:val="28"/>
          <w:szCs w:val="28"/>
          <w:rtl/>
        </w:rPr>
        <w:t>2024</w:t>
      </w:r>
      <w:r>
        <w:rPr>
          <w:rFonts w:cs="Times New Roman"/>
          <w:b/>
          <w:sz w:val="28"/>
          <w:szCs w:val="28"/>
          <w:rtl/>
        </w:rPr>
        <w:t xml:space="preserve">م </w:t>
      </w:r>
      <w:r>
        <w:rPr>
          <w:b/>
          <w:sz w:val="28"/>
          <w:szCs w:val="28"/>
          <w:rtl/>
        </w:rPr>
        <w:t>/2025</w:t>
      </w:r>
      <w:r>
        <w:rPr>
          <w:rFonts w:cs="Times New Roman"/>
          <w:b/>
          <w:sz w:val="28"/>
          <w:szCs w:val="28"/>
          <w:rtl/>
        </w:rPr>
        <w:t>م</w:t>
      </w:r>
    </w:p>
    <w:p w:rsidR="00982C8A" w:rsidRDefault="00982C8A">
      <w:pPr>
        <w:pBdr>
          <w:top w:val="nil"/>
          <w:left w:val="nil"/>
          <w:bottom w:val="nil"/>
          <w:right w:val="nil"/>
          <w:between w:val="nil"/>
        </w:pBdr>
        <w:tabs>
          <w:tab w:val="left" w:pos="272"/>
        </w:tabs>
        <w:spacing w:after="0" w:line="360" w:lineRule="auto"/>
        <w:ind w:left="900" w:right="630" w:hanging="554"/>
        <w:rPr>
          <w:b/>
          <w:color w:val="000000"/>
          <w:sz w:val="28"/>
          <w:szCs w:val="28"/>
          <w:u w:val="single"/>
        </w:rPr>
      </w:pPr>
    </w:p>
    <w:p w:rsidR="00982C8A" w:rsidRDefault="00A17784">
      <w:p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spacing w:after="0" w:line="360" w:lineRule="auto"/>
        <w:ind w:left="543" w:right="284" w:hanging="554"/>
        <w:rPr>
          <w:b/>
          <w:color w:val="000000"/>
          <w:sz w:val="28"/>
          <w:szCs w:val="28"/>
          <w:u w:val="single"/>
        </w:rPr>
      </w:pPr>
      <w:r>
        <w:rPr>
          <w:rFonts w:cs="Times New Roman"/>
          <w:b/>
          <w:color w:val="000000"/>
          <w:sz w:val="28"/>
          <w:szCs w:val="28"/>
          <w:u w:val="single"/>
          <w:rtl/>
        </w:rPr>
        <w:t xml:space="preserve">المحور الأول </w:t>
      </w:r>
      <w:r>
        <w:rPr>
          <w:b/>
          <w:color w:val="000000"/>
          <w:sz w:val="28"/>
          <w:szCs w:val="28"/>
          <w:u w:val="single"/>
          <w:rtl/>
        </w:rPr>
        <w:t xml:space="preserve">: </w:t>
      </w:r>
      <w:r>
        <w:rPr>
          <w:rFonts w:cs="Times New Roman"/>
          <w:b/>
          <w:color w:val="000000"/>
          <w:sz w:val="28"/>
          <w:szCs w:val="28"/>
          <w:u w:val="single"/>
          <w:rtl/>
        </w:rPr>
        <w:t>محور التفكير النحوي عند العرب، وعلم المصطلح اللغوي، وموضوعات خاصة في الصرف</w:t>
      </w:r>
      <w:r>
        <w:rPr>
          <w:b/>
          <w:color w:val="000000"/>
          <w:sz w:val="28"/>
          <w:szCs w:val="28"/>
          <w:u w:val="single"/>
          <w:rtl/>
        </w:rPr>
        <w:t>.</w:t>
      </w:r>
    </w:p>
    <w:p w:rsidR="00982C8A" w:rsidRDefault="00A17784">
      <w:pPr>
        <w:rPr>
          <w:b/>
          <w:sz w:val="36"/>
          <w:szCs w:val="36"/>
        </w:rPr>
      </w:pPr>
      <w:r>
        <w:rPr>
          <w:rFonts w:cs="Times New Roman"/>
          <w:b/>
          <w:sz w:val="36"/>
          <w:szCs w:val="36"/>
          <w:rtl/>
        </w:rPr>
        <w:t>قضايا المحور</w:t>
      </w:r>
      <w:r>
        <w:rPr>
          <w:b/>
          <w:sz w:val="36"/>
          <w:szCs w:val="36"/>
          <w:rtl/>
        </w:rPr>
        <w:t>:</w:t>
      </w:r>
    </w:p>
    <w:p w:rsidR="00982C8A" w:rsidRDefault="00A177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39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وسائل توليد المصطلحات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39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مصادر الأفعال الثلاثية بين السماع والقياس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39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العلاقة بين المنطق والنحو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39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 عصر الاحتجاج اللغوي وأنظار العلماء فيه</w:t>
      </w:r>
    </w:p>
    <w:p w:rsidR="00982C8A" w:rsidRDefault="00A177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39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ابن مضاء القرطبي ونظرية العامل والعلة </w:t>
      </w:r>
    </w:p>
    <w:p w:rsidR="00982C8A" w:rsidRDefault="00A177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39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تناوب الصيغ الصرفية وأبعادها الدلالية</w:t>
      </w:r>
    </w:p>
    <w:p w:rsidR="00982C8A" w:rsidRDefault="00A177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39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 الإبدال الصرفي القواعد والأسباب </w:t>
      </w:r>
    </w:p>
    <w:p w:rsidR="00982C8A" w:rsidRDefault="00A1778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39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خصائص المذهب النحوي الكوفي وموقف العلماء منه</w:t>
      </w:r>
    </w:p>
    <w:p w:rsidR="00982C8A" w:rsidRDefault="00A17784">
      <w:pPr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مصادر ومراجع يستأنس بها</w:t>
      </w:r>
    </w:p>
    <w:p w:rsidR="00982C8A" w:rsidRDefault="00A17784">
      <w:pPr>
        <w:spacing w:line="240" w:lineRule="auto"/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>١</w:t>
      </w:r>
      <w:r>
        <w:rPr>
          <w:sz w:val="28"/>
          <w:szCs w:val="28"/>
          <w:rtl/>
        </w:rPr>
        <w:t xml:space="preserve">- </w:t>
      </w:r>
      <w:r>
        <w:rPr>
          <w:rFonts w:cs="Times New Roman"/>
          <w:sz w:val="28"/>
          <w:szCs w:val="28"/>
          <w:rtl/>
        </w:rPr>
        <w:t>المدارس النحوية د خديجة الحديثي</w:t>
      </w:r>
      <w:r>
        <w:rPr>
          <w:sz w:val="28"/>
          <w:szCs w:val="28"/>
          <w:rtl/>
        </w:rPr>
        <w:t xml:space="preserve">. </w:t>
      </w:r>
    </w:p>
    <w:p w:rsidR="00982C8A" w:rsidRDefault="00A17784">
      <w:pPr>
        <w:spacing w:line="240" w:lineRule="auto"/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>٢</w:t>
      </w:r>
      <w:r>
        <w:rPr>
          <w:sz w:val="28"/>
          <w:szCs w:val="28"/>
          <w:rtl/>
        </w:rPr>
        <w:t xml:space="preserve">- </w:t>
      </w:r>
      <w:r>
        <w:rPr>
          <w:rFonts w:cs="Times New Roman"/>
          <w:sz w:val="28"/>
          <w:szCs w:val="28"/>
          <w:rtl/>
        </w:rPr>
        <w:t>العقل النحوي د حسن الملخ</w:t>
      </w:r>
      <w:r>
        <w:rPr>
          <w:sz w:val="28"/>
          <w:szCs w:val="28"/>
          <w:rtl/>
        </w:rPr>
        <w:t>.</w:t>
      </w:r>
    </w:p>
    <w:p w:rsidR="00982C8A" w:rsidRDefault="00A17784">
      <w:pPr>
        <w:spacing w:line="240" w:lineRule="auto"/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>٣</w:t>
      </w:r>
      <w:r>
        <w:rPr>
          <w:sz w:val="28"/>
          <w:szCs w:val="28"/>
          <w:rtl/>
        </w:rPr>
        <w:t xml:space="preserve">- </w:t>
      </w:r>
      <w:r>
        <w:rPr>
          <w:rFonts w:cs="Times New Roman"/>
          <w:sz w:val="28"/>
          <w:szCs w:val="28"/>
          <w:rtl/>
        </w:rPr>
        <w:t>التناوب الدلالي للصيغ الصرفية د عبدالله البسيوني</w:t>
      </w:r>
      <w:r>
        <w:rPr>
          <w:sz w:val="28"/>
          <w:szCs w:val="28"/>
          <w:rtl/>
        </w:rPr>
        <w:t>.</w:t>
      </w:r>
    </w:p>
    <w:p w:rsidR="00982C8A" w:rsidRDefault="00A17784">
      <w:pPr>
        <w:spacing w:line="240" w:lineRule="auto"/>
        <w:rPr>
          <w:sz w:val="28"/>
          <w:szCs w:val="28"/>
        </w:rPr>
      </w:pPr>
      <w:r>
        <w:rPr>
          <w:sz w:val="28"/>
          <w:szCs w:val="28"/>
          <w:rtl/>
        </w:rPr>
        <w:t>4-</w:t>
      </w:r>
      <w:r>
        <w:rPr>
          <w:rFonts w:cs="Times New Roman"/>
          <w:sz w:val="28"/>
          <w:szCs w:val="28"/>
          <w:rtl/>
        </w:rPr>
        <w:t xml:space="preserve">التفكير العلمي في النّحو العربيّ    </w:t>
      </w:r>
      <w:r>
        <w:rPr>
          <w:sz w:val="28"/>
          <w:szCs w:val="28"/>
          <w:rtl/>
        </w:rPr>
        <w:t xml:space="preserve">/  </w:t>
      </w:r>
      <w:r>
        <w:rPr>
          <w:rFonts w:cs="Times New Roman"/>
          <w:sz w:val="28"/>
          <w:szCs w:val="28"/>
          <w:rtl/>
        </w:rPr>
        <w:t>د حسن خميس الملخ</w:t>
      </w:r>
    </w:p>
    <w:p w:rsidR="00982C8A" w:rsidRDefault="00A17784">
      <w:pPr>
        <w:spacing w:line="240" w:lineRule="auto"/>
        <w:rPr>
          <w:sz w:val="28"/>
          <w:szCs w:val="28"/>
        </w:rPr>
      </w:pPr>
      <w:r>
        <w:rPr>
          <w:sz w:val="28"/>
          <w:szCs w:val="28"/>
          <w:rtl/>
        </w:rPr>
        <w:t xml:space="preserve">5- </w:t>
      </w:r>
      <w:r>
        <w:rPr>
          <w:rFonts w:cs="Times New Roman"/>
          <w:sz w:val="28"/>
          <w:szCs w:val="28"/>
          <w:rtl/>
        </w:rPr>
        <w:t xml:space="preserve">الإصباح في شرح الاقتراح   </w:t>
      </w:r>
      <w:r>
        <w:rPr>
          <w:sz w:val="28"/>
          <w:szCs w:val="28"/>
          <w:rtl/>
        </w:rPr>
        <w:t xml:space="preserve">/    </w:t>
      </w:r>
      <w:r>
        <w:rPr>
          <w:rFonts w:cs="Times New Roman"/>
          <w:sz w:val="28"/>
          <w:szCs w:val="28"/>
          <w:rtl/>
        </w:rPr>
        <w:t>د محمود فجال</w:t>
      </w:r>
    </w:p>
    <w:p w:rsidR="00982C8A" w:rsidRDefault="00A17784">
      <w:pPr>
        <w:spacing w:line="240" w:lineRule="auto"/>
        <w:rPr>
          <w:sz w:val="28"/>
          <w:szCs w:val="28"/>
        </w:rPr>
      </w:pPr>
      <w:r>
        <w:rPr>
          <w:sz w:val="28"/>
          <w:szCs w:val="28"/>
          <w:rtl/>
        </w:rPr>
        <w:t xml:space="preserve">6- </w:t>
      </w:r>
      <w:r>
        <w:rPr>
          <w:rFonts w:cs="Times New Roman"/>
          <w:sz w:val="28"/>
          <w:szCs w:val="28"/>
          <w:rtl/>
        </w:rPr>
        <w:t xml:space="preserve">أصول التفكير النّحويّ  </w:t>
      </w:r>
      <w:r>
        <w:rPr>
          <w:sz w:val="28"/>
          <w:szCs w:val="28"/>
          <w:rtl/>
        </w:rPr>
        <w:t xml:space="preserve">/  </w:t>
      </w:r>
      <w:r>
        <w:rPr>
          <w:rFonts w:cs="Times New Roman"/>
          <w:sz w:val="28"/>
          <w:szCs w:val="28"/>
          <w:rtl/>
        </w:rPr>
        <w:t>د علي أبو المكارم</w:t>
      </w:r>
    </w:p>
    <w:p w:rsidR="00982C8A" w:rsidRDefault="00A17784">
      <w:pPr>
        <w:spacing w:line="240" w:lineRule="auto"/>
        <w:rPr>
          <w:sz w:val="28"/>
          <w:szCs w:val="28"/>
        </w:rPr>
      </w:pPr>
      <w:r>
        <w:rPr>
          <w:sz w:val="28"/>
          <w:szCs w:val="28"/>
          <w:rtl/>
        </w:rPr>
        <w:t xml:space="preserve">7- </w:t>
      </w:r>
      <w:r>
        <w:rPr>
          <w:rFonts w:cs="Times New Roman"/>
          <w:sz w:val="28"/>
          <w:szCs w:val="28"/>
          <w:rtl/>
        </w:rPr>
        <w:t xml:space="preserve">المصطلح النّحويّ نشأته وتطوره   </w:t>
      </w:r>
      <w:r>
        <w:rPr>
          <w:sz w:val="28"/>
          <w:szCs w:val="28"/>
          <w:rtl/>
        </w:rPr>
        <w:t xml:space="preserve">/  </w:t>
      </w:r>
      <w:r>
        <w:rPr>
          <w:rFonts w:cs="Times New Roman"/>
          <w:sz w:val="28"/>
          <w:szCs w:val="28"/>
          <w:rtl/>
        </w:rPr>
        <w:t>د عوض القوزي</w:t>
      </w:r>
    </w:p>
    <w:p w:rsidR="00982C8A" w:rsidRDefault="00A17784">
      <w:pPr>
        <w:spacing w:line="240" w:lineRule="auto"/>
        <w:rPr>
          <w:sz w:val="28"/>
          <w:szCs w:val="28"/>
        </w:rPr>
      </w:pPr>
      <w:r>
        <w:rPr>
          <w:sz w:val="28"/>
          <w:szCs w:val="28"/>
          <w:rtl/>
        </w:rPr>
        <w:lastRenderedPageBreak/>
        <w:t>8-</w:t>
      </w:r>
      <w:r>
        <w:rPr>
          <w:rFonts w:cs="Times New Roman"/>
          <w:sz w:val="28"/>
          <w:szCs w:val="28"/>
          <w:rtl/>
        </w:rPr>
        <w:t>الفعل في القرآن الكريم تعديه ولزومه</w:t>
      </w:r>
      <w:r>
        <w:rPr>
          <w:sz w:val="28"/>
          <w:szCs w:val="28"/>
          <w:rtl/>
        </w:rPr>
        <w:t xml:space="preserve">/ </w:t>
      </w:r>
      <w:r>
        <w:rPr>
          <w:rFonts w:cs="Times New Roman"/>
          <w:sz w:val="28"/>
          <w:szCs w:val="28"/>
          <w:rtl/>
        </w:rPr>
        <w:t>إبراهيم الشمسان</w:t>
      </w:r>
    </w:p>
    <w:p w:rsidR="00982C8A" w:rsidRDefault="00A17784">
      <w:pPr>
        <w:spacing w:line="240" w:lineRule="auto"/>
        <w:rPr>
          <w:sz w:val="28"/>
          <w:szCs w:val="28"/>
        </w:rPr>
      </w:pPr>
      <w:r>
        <w:rPr>
          <w:sz w:val="28"/>
          <w:szCs w:val="28"/>
          <w:rtl/>
        </w:rPr>
        <w:t>9-</w:t>
      </w:r>
      <w:r>
        <w:rPr>
          <w:rFonts w:cs="Times New Roman"/>
          <w:sz w:val="28"/>
          <w:szCs w:val="28"/>
          <w:rtl/>
        </w:rPr>
        <w:t xml:space="preserve">المنطق والنحوي الصوري </w:t>
      </w:r>
      <w:r>
        <w:rPr>
          <w:sz w:val="28"/>
          <w:szCs w:val="28"/>
          <w:rtl/>
        </w:rPr>
        <w:t xml:space="preserve">/ </w:t>
      </w:r>
      <w:r>
        <w:rPr>
          <w:rFonts w:cs="Times New Roman"/>
          <w:sz w:val="28"/>
          <w:szCs w:val="28"/>
          <w:rtl/>
        </w:rPr>
        <w:t>د طه عبد الرحمن</w:t>
      </w:r>
    </w:p>
    <w:p w:rsidR="00982C8A" w:rsidRDefault="00A17784">
      <w:pPr>
        <w:spacing w:line="240" w:lineRule="auto"/>
        <w:rPr>
          <w:sz w:val="28"/>
          <w:szCs w:val="28"/>
        </w:rPr>
      </w:pPr>
      <w:r>
        <w:rPr>
          <w:sz w:val="28"/>
          <w:szCs w:val="28"/>
          <w:rtl/>
        </w:rPr>
        <w:t xml:space="preserve">10- </w:t>
      </w:r>
      <w:r>
        <w:rPr>
          <w:rFonts w:cs="Times New Roman"/>
          <w:sz w:val="28"/>
          <w:szCs w:val="28"/>
          <w:rtl/>
        </w:rPr>
        <w:t xml:space="preserve">التحيز اللغوي، مظاهره وأسبابه </w:t>
      </w:r>
      <w:r>
        <w:rPr>
          <w:sz w:val="28"/>
          <w:szCs w:val="28"/>
          <w:rtl/>
        </w:rPr>
        <w:t xml:space="preserve">/   </w:t>
      </w:r>
      <w:r>
        <w:rPr>
          <w:rFonts w:cs="Times New Roman"/>
          <w:sz w:val="28"/>
          <w:szCs w:val="28"/>
          <w:rtl/>
        </w:rPr>
        <w:t>د حمزة قبلان</w:t>
      </w:r>
    </w:p>
    <w:p w:rsidR="00982C8A" w:rsidRDefault="00A17784">
      <w:pPr>
        <w:spacing w:line="240" w:lineRule="auto"/>
        <w:rPr>
          <w:rFonts w:hint="cs"/>
          <w:sz w:val="28"/>
          <w:szCs w:val="28"/>
          <w:rtl/>
        </w:rPr>
      </w:pPr>
      <w:r>
        <w:rPr>
          <w:sz w:val="28"/>
          <w:szCs w:val="28"/>
          <w:rtl/>
        </w:rPr>
        <w:t xml:space="preserve">11- </w:t>
      </w:r>
      <w:r>
        <w:rPr>
          <w:rFonts w:cs="Times New Roman"/>
          <w:sz w:val="28"/>
          <w:szCs w:val="28"/>
          <w:rtl/>
        </w:rPr>
        <w:t xml:space="preserve">تصريف الأسماء والأفعال    </w:t>
      </w:r>
      <w:r>
        <w:rPr>
          <w:sz w:val="28"/>
          <w:szCs w:val="28"/>
          <w:rtl/>
        </w:rPr>
        <w:t xml:space="preserve">/    </w:t>
      </w:r>
      <w:r>
        <w:rPr>
          <w:rFonts w:cs="Times New Roman"/>
          <w:sz w:val="28"/>
          <w:szCs w:val="28"/>
          <w:rtl/>
        </w:rPr>
        <w:t>د فخر الدين قباوة</w:t>
      </w:r>
    </w:p>
    <w:p w:rsidR="002B58CB" w:rsidRDefault="002B58CB" w:rsidP="002B58C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أي مراجع أخرى يراها الطالب مفيدة</w:t>
      </w:r>
      <w:r>
        <w:rPr>
          <w:color w:val="000000"/>
          <w:sz w:val="28"/>
          <w:szCs w:val="28"/>
          <w:rtl/>
        </w:rPr>
        <w:t>.</w:t>
      </w:r>
    </w:p>
    <w:p w:rsidR="002B58CB" w:rsidRPr="002B58CB" w:rsidRDefault="002B58CB" w:rsidP="002B58CB">
      <w:pPr>
        <w:spacing w:line="240" w:lineRule="auto"/>
        <w:rPr>
          <w:sz w:val="28"/>
          <w:szCs w:val="28"/>
        </w:rPr>
      </w:pPr>
    </w:p>
    <w:p w:rsidR="00982C8A" w:rsidRDefault="00A17784">
      <w:pPr>
        <w:tabs>
          <w:tab w:val="left" w:pos="566"/>
        </w:tabs>
        <w:spacing w:after="0" w:line="360" w:lineRule="auto"/>
        <w:ind w:left="26" w:right="630"/>
        <w:rPr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  <w:rtl/>
        </w:rPr>
        <w:t xml:space="preserve">المحور الثاني </w:t>
      </w:r>
      <w:r>
        <w:rPr>
          <w:b/>
          <w:sz w:val="28"/>
          <w:szCs w:val="28"/>
          <w:u w:val="single"/>
          <w:rtl/>
        </w:rPr>
        <w:t xml:space="preserve">: </w:t>
      </w:r>
      <w:r>
        <w:rPr>
          <w:rFonts w:cs="Times New Roman"/>
          <w:b/>
          <w:sz w:val="28"/>
          <w:szCs w:val="28"/>
          <w:u w:val="single"/>
          <w:rtl/>
        </w:rPr>
        <w:t xml:space="preserve">المدارس اللسانية الحديثة </w:t>
      </w:r>
    </w:p>
    <w:p w:rsidR="00982C8A" w:rsidRDefault="00A17784">
      <w:pPr>
        <w:jc w:val="both"/>
        <w:rPr>
          <w:sz w:val="28"/>
          <w:szCs w:val="28"/>
        </w:rPr>
      </w:pPr>
      <w:r>
        <w:rPr>
          <w:rFonts w:cs="Times New Roman"/>
          <w:b/>
          <w:sz w:val="36"/>
          <w:szCs w:val="36"/>
          <w:rtl/>
        </w:rPr>
        <w:t>قضايا المحور</w:t>
      </w:r>
      <w:r>
        <w:rPr>
          <w:b/>
          <w:sz w:val="36"/>
          <w:szCs w:val="36"/>
          <w:rtl/>
        </w:rPr>
        <w:t>:</w:t>
      </w:r>
      <w:r>
        <w:t xml:space="preserve"> </w:t>
      </w:r>
    </w:p>
    <w:p w:rsidR="00982C8A" w:rsidRDefault="00A177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النظام الصوتي الفوناتيكي للغات السامية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مدرسة النحاة الجدد </w:t>
      </w:r>
    </w:p>
    <w:p w:rsidR="00982C8A" w:rsidRDefault="00A177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النظرية التوليدية التحويلية من عام </w:t>
      </w:r>
      <w:r>
        <w:rPr>
          <w:color w:val="000000"/>
          <w:sz w:val="28"/>
          <w:szCs w:val="28"/>
          <w:rtl/>
        </w:rPr>
        <w:t xml:space="preserve">1957 </w:t>
      </w:r>
      <w:r>
        <w:rPr>
          <w:rFonts w:cs="Times New Roman"/>
          <w:color w:val="000000"/>
          <w:sz w:val="28"/>
          <w:szCs w:val="28"/>
          <w:rtl/>
        </w:rPr>
        <w:t xml:space="preserve">وحتى عام </w:t>
      </w:r>
      <w:r>
        <w:rPr>
          <w:color w:val="000000"/>
          <w:sz w:val="28"/>
          <w:szCs w:val="28"/>
          <w:rtl/>
        </w:rPr>
        <w:t>1983</w:t>
      </w:r>
      <w:r>
        <w:rPr>
          <w:rFonts w:cs="Times New Roman"/>
          <w:color w:val="000000"/>
          <w:sz w:val="28"/>
          <w:szCs w:val="28"/>
          <w:rtl/>
        </w:rPr>
        <w:t>م</w:t>
      </w:r>
    </w:p>
    <w:p w:rsidR="00982C8A" w:rsidRDefault="00A177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البنيوية الأوروبية </w:t>
      </w:r>
      <w:r>
        <w:rPr>
          <w:color w:val="000000"/>
          <w:sz w:val="28"/>
          <w:szCs w:val="28"/>
          <w:rtl/>
        </w:rPr>
        <w:t>(</w:t>
      </w:r>
      <w:r>
        <w:rPr>
          <w:rFonts w:cs="Times New Roman"/>
          <w:color w:val="000000"/>
          <w:sz w:val="28"/>
          <w:szCs w:val="28"/>
          <w:rtl/>
        </w:rPr>
        <w:t>دي سوسير</w:t>
      </w:r>
      <w:r>
        <w:rPr>
          <w:color w:val="000000"/>
          <w:sz w:val="28"/>
          <w:szCs w:val="28"/>
          <w:rtl/>
        </w:rPr>
        <w:t xml:space="preserve">) </w:t>
      </w:r>
      <w:r>
        <w:rPr>
          <w:rFonts w:cs="Times New Roman"/>
          <w:color w:val="000000"/>
          <w:sz w:val="28"/>
          <w:szCs w:val="28"/>
          <w:rtl/>
        </w:rPr>
        <w:t xml:space="preserve">والبنيوية الأمريكية </w:t>
      </w:r>
      <w:r>
        <w:rPr>
          <w:color w:val="000000"/>
          <w:sz w:val="28"/>
          <w:szCs w:val="28"/>
          <w:rtl/>
        </w:rPr>
        <w:t>(</w:t>
      </w:r>
      <w:r>
        <w:rPr>
          <w:rFonts w:cs="Times New Roman"/>
          <w:color w:val="000000"/>
          <w:sz w:val="28"/>
          <w:szCs w:val="28"/>
          <w:rtl/>
        </w:rPr>
        <w:t>بلومفيلد</w:t>
      </w:r>
      <w:r>
        <w:rPr>
          <w:color w:val="000000"/>
          <w:sz w:val="28"/>
          <w:szCs w:val="28"/>
          <w:rtl/>
        </w:rPr>
        <w:t>)</w:t>
      </w:r>
    </w:p>
    <w:p w:rsidR="00982C8A" w:rsidRDefault="00A1778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cs="Times New Roman"/>
          <w:color w:val="000000"/>
          <w:sz w:val="28"/>
          <w:szCs w:val="28"/>
          <w:rtl/>
        </w:rPr>
        <w:t xml:space="preserve">التداولية </w:t>
      </w:r>
      <w:r>
        <w:rPr>
          <w:color w:val="000000"/>
          <w:sz w:val="28"/>
          <w:szCs w:val="28"/>
          <w:rtl/>
        </w:rPr>
        <w:t>(</w:t>
      </w:r>
      <w:r>
        <w:rPr>
          <w:rFonts w:cs="Times New Roman"/>
          <w:color w:val="000000"/>
          <w:sz w:val="28"/>
          <w:szCs w:val="28"/>
          <w:rtl/>
        </w:rPr>
        <w:t>نظرية الاستلزام الحواري، نظرية الأفعال الكلامية عند أوستن وسيرل</w:t>
      </w:r>
      <w:r>
        <w:rPr>
          <w:color w:val="000000"/>
          <w:sz w:val="28"/>
          <w:szCs w:val="28"/>
          <w:rtl/>
        </w:rPr>
        <w:t>)</w:t>
      </w:r>
    </w:p>
    <w:p w:rsidR="00982C8A" w:rsidRDefault="00A17784">
      <w:pPr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 xml:space="preserve">أهم المراجع 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فقه العربية المقارن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رمزي البعلبكي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محاضرات في اللسانيات 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فوزي الشايب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اللسانيات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سمير استيتية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نحو اللغات السامية لموسكاتي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مدارس اللسانيات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جفري سامسون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التركيب النحوي في اللسانيات الحديثة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أسماء ياسين رزق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النظريات اللسانية الكبرى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ماري آن بافو وجورج إليا سرفاتي، ترجمة محمد الراضي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آفاق جديدة في البحث اللغوي المعاصر لمحمود أحمد نحلة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اللسانيات البنيوية لمصطفى غلفان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أي مراجع أخرى يراها الطالب مفيدة</w:t>
      </w:r>
      <w:r>
        <w:rPr>
          <w:color w:val="000000"/>
          <w:sz w:val="28"/>
          <w:szCs w:val="28"/>
          <w:rtl/>
        </w:rPr>
        <w:t>.</w:t>
      </w:r>
    </w:p>
    <w:p w:rsidR="00982C8A" w:rsidRDefault="00982C8A">
      <w:pPr>
        <w:rPr>
          <w:rFonts w:hint="cs"/>
          <w:rtl/>
        </w:rPr>
      </w:pPr>
    </w:p>
    <w:p w:rsidR="002B58CB" w:rsidRDefault="002B58CB"/>
    <w:p w:rsidR="00982C8A" w:rsidRDefault="00A17784">
      <w:pPr>
        <w:tabs>
          <w:tab w:val="left" w:pos="566"/>
        </w:tabs>
        <w:spacing w:after="0" w:line="360" w:lineRule="auto"/>
        <w:ind w:left="685" w:right="630"/>
        <w:rPr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  <w:rtl/>
        </w:rPr>
        <w:lastRenderedPageBreak/>
        <w:t>المحور الثالث</w:t>
      </w:r>
      <w:r>
        <w:rPr>
          <w:b/>
          <w:sz w:val="28"/>
          <w:szCs w:val="28"/>
          <w:u w:val="single"/>
          <w:rtl/>
        </w:rPr>
        <w:t xml:space="preserve">: </w:t>
      </w:r>
      <w:r>
        <w:rPr>
          <w:rFonts w:cs="Times New Roman"/>
          <w:b/>
          <w:sz w:val="28"/>
          <w:szCs w:val="28"/>
          <w:u w:val="single"/>
          <w:rtl/>
        </w:rPr>
        <w:t xml:space="preserve">نحو النص وعلم الدلالة </w:t>
      </w:r>
    </w:p>
    <w:p w:rsidR="00982C8A" w:rsidRDefault="00A17784">
      <w:pPr>
        <w:rPr>
          <w:b/>
          <w:sz w:val="36"/>
          <w:szCs w:val="36"/>
        </w:rPr>
      </w:pPr>
      <w:r>
        <w:rPr>
          <w:rFonts w:cs="Times New Roman"/>
          <w:b/>
          <w:sz w:val="36"/>
          <w:szCs w:val="36"/>
          <w:rtl/>
        </w:rPr>
        <w:t>قضايا المحور</w:t>
      </w:r>
      <w:r>
        <w:rPr>
          <w:b/>
          <w:sz w:val="36"/>
          <w:szCs w:val="36"/>
          <w:rtl/>
        </w:rPr>
        <w:t>: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الانسجام عند فان دايك </w:t>
      </w:r>
      <w:r>
        <w:rPr>
          <w:color w:val="000000"/>
          <w:sz w:val="28"/>
          <w:szCs w:val="28"/>
          <w:rtl/>
        </w:rPr>
        <w:t>(</w:t>
      </w:r>
      <w:r>
        <w:rPr>
          <w:rFonts w:cs="Times New Roman"/>
          <w:color w:val="000000"/>
          <w:sz w:val="28"/>
          <w:szCs w:val="28"/>
          <w:rtl/>
        </w:rPr>
        <w:t>الفصل الثاني من كتاب محمد الخطابي</w:t>
      </w:r>
      <w:r>
        <w:rPr>
          <w:color w:val="000000"/>
          <w:sz w:val="28"/>
          <w:szCs w:val="28"/>
          <w:rtl/>
        </w:rPr>
        <w:t>)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المعايير النصية السبعة وكيفية دراسة النص الأدبي في ضوئها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مبادئ الانسجام وعملياته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أعراض التطور الدلالي ومظاهرها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البنية النحوية بوصفها عنصرا من عناصر تحديد الدلالة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المعجم العربي وصلته بالتطور الدلالي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تعدد المعنى و مشكلاته </w:t>
      </w:r>
    </w:p>
    <w:p w:rsidR="00982C8A" w:rsidRDefault="00982C8A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jc w:val="both"/>
        <w:rPr>
          <w:color w:val="000000"/>
          <w:sz w:val="28"/>
          <w:szCs w:val="28"/>
        </w:rPr>
      </w:pP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>مراجع يستأنس بها</w:t>
      </w:r>
      <w:r>
        <w:rPr>
          <w:b/>
          <w:color w:val="000000"/>
          <w:sz w:val="28"/>
          <w:szCs w:val="28"/>
          <w:rtl/>
        </w:rPr>
        <w:t>: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علم الدلالة العربي؛ النظرية والتطبيق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فايز الداية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دلالة الألفاظ 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إبراهيم أنيس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الدلالات عند الأصوليين 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عبد الله بن صالح العبيد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علم الدلالة 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أحمد مختار عمر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علم الدلالة التطبيقي في التراث العربي 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هادي نهر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النص والخطاب والإجراء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روبرت دي بوجراند، ترجمة تمام حسان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لسانيات النص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محمد خطابي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نحو النص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أحمد عفيفي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قراءة في قصيدة بطاقة هوية لمحمود درويش في ضوء نحو النص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علي زائري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نحو النص 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دراسة تطبيقية على خطب عمر بن الخطاب ووصاياه ورسائله للولاة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عثمان أبو زنيد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أي مراجع أخرى يراها الطالب مفيدة</w:t>
      </w:r>
      <w:r>
        <w:rPr>
          <w:color w:val="000000"/>
          <w:sz w:val="28"/>
          <w:szCs w:val="28"/>
          <w:rtl/>
        </w:rPr>
        <w:t>.</w:t>
      </w:r>
    </w:p>
    <w:p w:rsidR="00982C8A" w:rsidRDefault="00982C8A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jc w:val="both"/>
        <w:rPr>
          <w:color w:val="000000"/>
          <w:sz w:val="28"/>
          <w:szCs w:val="28"/>
        </w:rPr>
      </w:pPr>
    </w:p>
    <w:p w:rsidR="00982C8A" w:rsidRDefault="00982C8A"/>
    <w:p w:rsidR="00982C8A" w:rsidRDefault="00982C8A"/>
    <w:p w:rsidR="00982C8A" w:rsidRDefault="00982C8A"/>
    <w:p w:rsidR="00982C8A" w:rsidRDefault="00982C8A"/>
    <w:p w:rsidR="00982C8A" w:rsidRDefault="00982C8A"/>
    <w:p w:rsidR="00982C8A" w:rsidRDefault="00982C8A"/>
    <w:p w:rsidR="00982C8A" w:rsidRDefault="00982C8A"/>
    <w:p w:rsidR="00982C8A" w:rsidRDefault="00982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:rsidR="00982C8A" w:rsidRDefault="00982C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Quattrocento Sans" w:eastAsia="Quattrocento Sans" w:hAnsi="Quattrocento Sans" w:cs="Quattrocento Sans"/>
          <w:color w:val="000000"/>
          <w:sz w:val="18"/>
          <w:szCs w:val="18"/>
        </w:rPr>
      </w:pPr>
    </w:p>
    <w:p w:rsidR="00982C8A" w:rsidRDefault="00A17784">
      <w:pPr>
        <w:tabs>
          <w:tab w:val="left" w:pos="566"/>
        </w:tabs>
        <w:spacing w:after="0" w:line="360" w:lineRule="auto"/>
        <w:ind w:right="630"/>
        <w:jc w:val="center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محاور امتحان الكفاءة المعرفية لطلبة الدكتوراة</w:t>
      </w:r>
    </w:p>
    <w:p w:rsidR="00982C8A" w:rsidRDefault="00A17784" w:rsidP="00E0386D">
      <w:pPr>
        <w:tabs>
          <w:tab w:val="left" w:pos="566"/>
        </w:tabs>
        <w:spacing w:after="0" w:line="360" w:lineRule="auto"/>
        <w:ind w:left="685" w:right="630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 xml:space="preserve">مسار الدراسات الأدبية والنقدية </w:t>
      </w:r>
      <w:r>
        <w:rPr>
          <w:b/>
          <w:sz w:val="28"/>
          <w:szCs w:val="28"/>
          <w:rtl/>
        </w:rPr>
        <w:t xml:space="preserve">/ </w:t>
      </w:r>
      <w:r>
        <w:rPr>
          <w:rFonts w:cs="Times New Roman"/>
          <w:b/>
          <w:sz w:val="28"/>
          <w:szCs w:val="28"/>
          <w:rtl/>
        </w:rPr>
        <w:t>الفصل الدراسي  ال</w:t>
      </w:r>
      <w:r w:rsidR="00E0386D">
        <w:rPr>
          <w:rFonts w:cs="Times New Roman" w:hint="cs"/>
          <w:b/>
          <w:sz w:val="28"/>
          <w:szCs w:val="28"/>
          <w:rtl/>
        </w:rPr>
        <w:t>ثاني</w:t>
      </w:r>
      <w:r>
        <w:rPr>
          <w:rFonts w:cs="Times New Roman"/>
          <w:b/>
          <w:sz w:val="28"/>
          <w:szCs w:val="28"/>
          <w:rtl/>
        </w:rPr>
        <w:t xml:space="preserve"> من العام الجامعي </w:t>
      </w:r>
      <w:r>
        <w:rPr>
          <w:b/>
          <w:sz w:val="28"/>
          <w:szCs w:val="28"/>
          <w:rtl/>
        </w:rPr>
        <w:t>2024 / 2025</w:t>
      </w:r>
    </w:p>
    <w:p w:rsidR="00982C8A" w:rsidRDefault="00A17784">
      <w:pPr>
        <w:tabs>
          <w:tab w:val="left" w:pos="566"/>
        </w:tabs>
        <w:spacing w:after="0" w:line="360" w:lineRule="auto"/>
        <w:ind w:left="685" w:right="630"/>
        <w:rPr>
          <w:b/>
          <w:sz w:val="28"/>
          <w:szCs w:val="28"/>
        </w:rPr>
      </w:pPr>
      <w:r>
        <w:rPr>
          <w:b/>
          <w:sz w:val="28"/>
          <w:szCs w:val="28"/>
        </w:rPr>
        <w:t>***************************************************</w:t>
      </w:r>
    </w:p>
    <w:p w:rsidR="00982C8A" w:rsidRDefault="00A17784">
      <w:pPr>
        <w:shd w:val="clear" w:color="auto" w:fill="FFFFFF"/>
        <w:tabs>
          <w:tab w:val="left" w:pos="566"/>
        </w:tabs>
        <w:spacing w:after="0" w:line="360" w:lineRule="auto"/>
        <w:ind w:left="685" w:right="630"/>
        <w:rPr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  <w:rtl/>
        </w:rPr>
        <w:t xml:space="preserve">المحور الأول </w:t>
      </w:r>
      <w:r>
        <w:rPr>
          <w:b/>
          <w:sz w:val="28"/>
          <w:szCs w:val="28"/>
          <w:u w:val="single"/>
          <w:rtl/>
        </w:rPr>
        <w:t>:</w:t>
      </w:r>
      <w:r>
        <w:rPr>
          <w:rFonts w:cs="Times New Roman"/>
          <w:b/>
          <w:sz w:val="28"/>
          <w:szCs w:val="28"/>
          <w:u w:val="single"/>
          <w:rtl/>
        </w:rPr>
        <w:t>الأدب العربي القديم</w:t>
      </w:r>
    </w:p>
    <w:p w:rsidR="00982C8A" w:rsidRDefault="00A17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المعلقات </w:t>
      </w:r>
      <w:r>
        <w:rPr>
          <w:b/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>الانتماء والتمرد في الشعر الجاهلي</w:t>
      </w:r>
      <w:r>
        <w:rPr>
          <w:b/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>موقف الإسلام من الشعر</w:t>
      </w:r>
    </w:p>
    <w:p w:rsidR="00982C8A" w:rsidRDefault="00A17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>الاتجاه الديني في الشعر العربي القديم</w:t>
      </w:r>
    </w:p>
    <w:p w:rsidR="00982C8A" w:rsidRDefault="00A17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rtl/>
        </w:rPr>
        <w:t>-</w:t>
      </w:r>
      <w:r>
        <w:rPr>
          <w:rFonts w:cs="Times New Roman"/>
          <w:b/>
          <w:color w:val="000000"/>
          <w:sz w:val="28"/>
          <w:szCs w:val="28"/>
          <w:rtl/>
        </w:rPr>
        <w:t>ظواهر التجديد الموسيقي في الشعر العربي القديم</w:t>
      </w:r>
    </w:p>
    <w:p w:rsidR="00982C8A" w:rsidRDefault="00A17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 xml:space="preserve">تطور القصيدة العربية في العصر العباسي </w:t>
      </w:r>
      <w:r>
        <w:rPr>
          <w:b/>
          <w:color w:val="000000"/>
          <w:sz w:val="28"/>
          <w:szCs w:val="28"/>
          <w:rtl/>
        </w:rPr>
        <w:t>(</w:t>
      </w:r>
      <w:r>
        <w:rPr>
          <w:rFonts w:cs="Times New Roman"/>
          <w:b/>
          <w:color w:val="000000"/>
          <w:sz w:val="28"/>
          <w:szCs w:val="28"/>
          <w:rtl/>
        </w:rPr>
        <w:t>في الشكل والمضمون</w:t>
      </w:r>
      <w:r>
        <w:rPr>
          <w:b/>
          <w:color w:val="000000"/>
          <w:sz w:val="28"/>
          <w:szCs w:val="28"/>
          <w:rtl/>
        </w:rPr>
        <w:t>)</w:t>
      </w:r>
    </w:p>
    <w:p w:rsidR="00982C8A" w:rsidRDefault="00A1778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  <w:rtl/>
        </w:rPr>
        <w:t>تطور الفنون النثرية في التراث العربي</w:t>
      </w:r>
      <w:r>
        <w:rPr>
          <w:b/>
          <w:color w:val="000000"/>
          <w:sz w:val="28"/>
          <w:szCs w:val="28"/>
          <w:rtl/>
        </w:rPr>
        <w:t>.</w:t>
      </w:r>
    </w:p>
    <w:p w:rsidR="00982C8A" w:rsidRDefault="00A17784">
      <w:pPr>
        <w:spacing w:line="480" w:lineRule="auto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مراجع يستأنس بها</w:t>
      </w:r>
      <w:r>
        <w:rPr>
          <w:b/>
          <w:sz w:val="28"/>
          <w:szCs w:val="28"/>
          <w:rtl/>
        </w:rPr>
        <w:t>: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العصر الجاهلي، الأدب والنصوص، المعلقات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د</w:t>
      </w:r>
      <w:r>
        <w:rPr>
          <w:color w:val="000000"/>
          <w:sz w:val="28"/>
          <w:szCs w:val="28"/>
          <w:rtl/>
        </w:rPr>
        <w:t xml:space="preserve">. </w:t>
      </w:r>
      <w:r>
        <w:rPr>
          <w:rFonts w:cs="Times New Roman"/>
          <w:color w:val="000000"/>
          <w:sz w:val="28"/>
          <w:szCs w:val="28"/>
          <w:rtl/>
        </w:rPr>
        <w:t>محمد صبري الأشتر</w:t>
      </w:r>
      <w:r>
        <w:rPr>
          <w:color w:val="000000"/>
          <w:sz w:val="28"/>
          <w:szCs w:val="28"/>
          <w:rtl/>
        </w:rPr>
        <w:t xml:space="preserve">. 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حركة التجديد في الشعر العباسي 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د محمد موافي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العصر العباسي الأول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الثاني شوقي ضيف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بناء القصيدة في النقد العربي القديم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د</w:t>
      </w:r>
      <w:r>
        <w:rPr>
          <w:color w:val="000000"/>
          <w:sz w:val="28"/>
          <w:szCs w:val="28"/>
          <w:rtl/>
        </w:rPr>
        <w:t xml:space="preserve">. </w:t>
      </w:r>
      <w:r>
        <w:rPr>
          <w:rFonts w:cs="Times New Roman"/>
          <w:color w:val="000000"/>
          <w:sz w:val="28"/>
          <w:szCs w:val="28"/>
          <w:rtl/>
        </w:rPr>
        <w:t>يوسف بكّار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عروض الموشحات الأندلسية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د</w:t>
      </w:r>
      <w:r>
        <w:rPr>
          <w:color w:val="000000"/>
          <w:sz w:val="28"/>
          <w:szCs w:val="28"/>
          <w:rtl/>
        </w:rPr>
        <w:t xml:space="preserve">. </w:t>
      </w:r>
      <w:r>
        <w:rPr>
          <w:rFonts w:cs="Times New Roman"/>
          <w:color w:val="000000"/>
          <w:sz w:val="28"/>
          <w:szCs w:val="28"/>
          <w:rtl/>
        </w:rPr>
        <w:t>مقداد رحيّم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الزجل في الأندلس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د</w:t>
      </w:r>
      <w:r>
        <w:rPr>
          <w:color w:val="000000"/>
          <w:sz w:val="28"/>
          <w:szCs w:val="28"/>
          <w:rtl/>
        </w:rPr>
        <w:t xml:space="preserve">. </w:t>
      </w:r>
      <w:r>
        <w:rPr>
          <w:rFonts w:cs="Times New Roman"/>
          <w:color w:val="000000"/>
          <w:sz w:val="28"/>
          <w:szCs w:val="28"/>
          <w:rtl/>
        </w:rPr>
        <w:t>عبد العزيز الأهواني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الصعاليك في العصر الجاهلي أخبارهم وأشعارهم لمحمد رضا مروة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lastRenderedPageBreak/>
        <w:t>أدب الزهد في العصر العباسي</w:t>
      </w:r>
      <w:r>
        <w:rPr>
          <w:color w:val="000000"/>
          <w:sz w:val="28"/>
          <w:szCs w:val="28"/>
          <w:rtl/>
        </w:rPr>
        <w:t xml:space="preserve">: </w:t>
      </w:r>
      <w:r>
        <w:rPr>
          <w:rFonts w:cs="Times New Roman"/>
          <w:color w:val="000000"/>
          <w:sz w:val="28"/>
          <w:szCs w:val="28"/>
          <w:rtl/>
        </w:rPr>
        <w:t>نشأته وتطوره وأشهر رجاله</w:t>
      </w:r>
      <w:r>
        <w:rPr>
          <w:color w:val="000000"/>
          <w:sz w:val="28"/>
          <w:szCs w:val="28"/>
          <w:rtl/>
        </w:rPr>
        <w:t xml:space="preserve">/  </w:t>
      </w:r>
      <w:r>
        <w:rPr>
          <w:rFonts w:cs="Times New Roman"/>
          <w:color w:val="000000"/>
          <w:sz w:val="28"/>
          <w:szCs w:val="28"/>
          <w:rtl/>
        </w:rPr>
        <w:t>د</w:t>
      </w:r>
      <w:r>
        <w:rPr>
          <w:color w:val="000000"/>
          <w:sz w:val="28"/>
          <w:szCs w:val="28"/>
          <w:rtl/>
        </w:rPr>
        <w:t xml:space="preserve">. </w:t>
      </w:r>
      <w:r>
        <w:rPr>
          <w:rFonts w:cs="Times New Roman"/>
          <w:color w:val="000000"/>
          <w:sz w:val="28"/>
          <w:szCs w:val="28"/>
          <w:rtl/>
        </w:rPr>
        <w:t>عبد الستار سيد متولي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 فصول في التصوف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د</w:t>
      </w:r>
      <w:r>
        <w:rPr>
          <w:color w:val="000000"/>
          <w:sz w:val="28"/>
          <w:szCs w:val="28"/>
          <w:rtl/>
        </w:rPr>
        <w:t xml:space="preserve">. </w:t>
      </w:r>
      <w:r>
        <w:rPr>
          <w:rFonts w:cs="Times New Roman"/>
          <w:color w:val="000000"/>
          <w:sz w:val="28"/>
          <w:szCs w:val="28"/>
          <w:rtl/>
        </w:rPr>
        <w:t>حسن الشافعي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 التصوف في الشعر العربي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د</w:t>
      </w:r>
      <w:r>
        <w:rPr>
          <w:color w:val="000000"/>
          <w:sz w:val="28"/>
          <w:szCs w:val="28"/>
          <w:rtl/>
        </w:rPr>
        <w:t xml:space="preserve">. </w:t>
      </w:r>
      <w:r>
        <w:rPr>
          <w:rFonts w:cs="Times New Roman"/>
          <w:color w:val="000000"/>
          <w:sz w:val="28"/>
          <w:szCs w:val="28"/>
          <w:rtl/>
        </w:rPr>
        <w:t>عبد الحكيم حسان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المدائح النبوية حتى نهاية العصر المملوكي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د</w:t>
      </w:r>
      <w:r>
        <w:rPr>
          <w:color w:val="000000"/>
          <w:sz w:val="28"/>
          <w:szCs w:val="28"/>
          <w:rtl/>
        </w:rPr>
        <w:t xml:space="preserve">. </w:t>
      </w:r>
      <w:r>
        <w:rPr>
          <w:rFonts w:cs="Times New Roman"/>
          <w:color w:val="000000"/>
          <w:sz w:val="28"/>
          <w:szCs w:val="28"/>
          <w:rtl/>
        </w:rPr>
        <w:t>محمود سالم محمد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المدائح النبوية بين الصرصري والبوصيري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د</w:t>
      </w:r>
      <w:r>
        <w:rPr>
          <w:color w:val="000000"/>
          <w:sz w:val="28"/>
          <w:szCs w:val="28"/>
          <w:rtl/>
        </w:rPr>
        <w:t xml:space="preserve">. </w:t>
      </w:r>
      <w:r>
        <w:rPr>
          <w:rFonts w:cs="Times New Roman"/>
          <w:color w:val="000000"/>
          <w:sz w:val="28"/>
          <w:szCs w:val="28"/>
          <w:rtl/>
        </w:rPr>
        <w:t>مخيمر صالح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أي مراجع أخرى يراها الطالب مفيدة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النثر الفني وأثر الجاحظ فيه 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عبد الحكيم بلبع</w:t>
      </w:r>
      <w:r>
        <w:rPr>
          <w:color w:val="000000"/>
          <w:sz w:val="28"/>
          <w:szCs w:val="28"/>
          <w:rtl/>
        </w:rPr>
        <w:t xml:space="preserve">. 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الخطابة في عصرها الذهبي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د</w:t>
      </w:r>
      <w:r>
        <w:rPr>
          <w:color w:val="000000"/>
          <w:sz w:val="28"/>
          <w:szCs w:val="28"/>
          <w:rtl/>
        </w:rPr>
        <w:t xml:space="preserve">. </w:t>
      </w:r>
      <w:r>
        <w:rPr>
          <w:rFonts w:cs="Times New Roman"/>
          <w:color w:val="000000"/>
          <w:sz w:val="28"/>
          <w:szCs w:val="28"/>
          <w:rtl/>
        </w:rPr>
        <w:t>إحسان النص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رسائل القاضي الفاضل دراسة تحليلية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محمد زغلول سلام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فن المقامات بين المشرق والمغرب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يوسف نور عوض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المقامة</w:t>
      </w:r>
      <w:r>
        <w:rPr>
          <w:color w:val="000000"/>
          <w:sz w:val="28"/>
          <w:szCs w:val="28"/>
          <w:rtl/>
        </w:rPr>
        <w:t xml:space="preserve">/ </w:t>
      </w:r>
      <w:r>
        <w:rPr>
          <w:rFonts w:cs="Times New Roman"/>
          <w:color w:val="000000"/>
          <w:sz w:val="28"/>
          <w:szCs w:val="28"/>
          <w:rtl/>
        </w:rPr>
        <w:t>شوقي ضيف</w:t>
      </w:r>
      <w:r>
        <w:rPr>
          <w:color w:val="000000"/>
          <w:sz w:val="28"/>
          <w:szCs w:val="28"/>
          <w:rtl/>
        </w:rPr>
        <w:t>.</w:t>
      </w:r>
    </w:p>
    <w:p w:rsidR="00982C8A" w:rsidRPr="002B58CB" w:rsidRDefault="00A17784" w:rsidP="002B58C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right="629"/>
        <w:jc w:val="both"/>
        <w:rPr>
          <w:color w:val="000000"/>
          <w:sz w:val="28"/>
          <w:szCs w:val="28"/>
        </w:rPr>
      </w:pPr>
      <w:r w:rsidRPr="002B58CB">
        <w:rPr>
          <w:rFonts w:ascii="Tahoma" w:hAnsi="Tahoma" w:cs="Times New Roman" w:hint="cs"/>
          <w:color w:val="000000"/>
          <w:sz w:val="28"/>
          <w:szCs w:val="28"/>
          <w:rtl/>
        </w:rPr>
        <w:t>أي</w:t>
      </w:r>
      <w:r w:rsidRPr="002B58CB">
        <w:rPr>
          <w:rFonts w:cs="Times New Roman"/>
          <w:color w:val="000000"/>
          <w:sz w:val="28"/>
          <w:szCs w:val="28"/>
          <w:rtl/>
        </w:rPr>
        <w:t xml:space="preserve"> </w:t>
      </w:r>
      <w:r w:rsidRPr="002B58CB">
        <w:rPr>
          <w:rFonts w:ascii="Tahoma" w:hAnsi="Tahoma" w:cs="Times New Roman" w:hint="cs"/>
          <w:color w:val="000000"/>
          <w:sz w:val="28"/>
          <w:szCs w:val="28"/>
          <w:rtl/>
        </w:rPr>
        <w:t>مراجع</w:t>
      </w:r>
      <w:r w:rsidRPr="002B58CB">
        <w:rPr>
          <w:rFonts w:cs="Times New Roman"/>
          <w:color w:val="000000"/>
          <w:sz w:val="28"/>
          <w:szCs w:val="28"/>
          <w:rtl/>
        </w:rPr>
        <w:t xml:space="preserve"> </w:t>
      </w:r>
      <w:r w:rsidRPr="002B58CB">
        <w:rPr>
          <w:rFonts w:ascii="Tahoma" w:hAnsi="Tahoma" w:cs="Times New Roman" w:hint="cs"/>
          <w:color w:val="000000"/>
          <w:sz w:val="28"/>
          <w:szCs w:val="28"/>
          <w:rtl/>
        </w:rPr>
        <w:t>أخرى</w:t>
      </w:r>
      <w:r w:rsidRPr="002B58CB">
        <w:rPr>
          <w:rFonts w:cs="Times New Roman"/>
          <w:color w:val="000000"/>
          <w:sz w:val="28"/>
          <w:szCs w:val="28"/>
          <w:rtl/>
        </w:rPr>
        <w:t xml:space="preserve"> </w:t>
      </w:r>
      <w:r w:rsidRPr="002B58CB">
        <w:rPr>
          <w:rFonts w:ascii="Tahoma" w:hAnsi="Tahoma" w:cs="Times New Roman" w:hint="cs"/>
          <w:color w:val="000000"/>
          <w:sz w:val="28"/>
          <w:szCs w:val="28"/>
          <w:rtl/>
        </w:rPr>
        <w:t>يراها</w:t>
      </w:r>
      <w:r w:rsidRPr="002B58CB">
        <w:rPr>
          <w:rFonts w:cs="Times New Roman"/>
          <w:color w:val="000000"/>
          <w:sz w:val="28"/>
          <w:szCs w:val="28"/>
          <w:rtl/>
        </w:rPr>
        <w:t xml:space="preserve"> </w:t>
      </w:r>
      <w:r w:rsidRPr="002B58CB">
        <w:rPr>
          <w:rFonts w:ascii="Tahoma" w:hAnsi="Tahoma" w:cs="Times New Roman" w:hint="cs"/>
          <w:color w:val="000000"/>
          <w:sz w:val="28"/>
          <w:szCs w:val="28"/>
          <w:rtl/>
        </w:rPr>
        <w:t>الطالب</w:t>
      </w:r>
      <w:r w:rsidRPr="002B58CB">
        <w:rPr>
          <w:rFonts w:cs="Times New Roman"/>
          <w:color w:val="000000"/>
          <w:sz w:val="28"/>
          <w:szCs w:val="28"/>
          <w:rtl/>
        </w:rPr>
        <w:t xml:space="preserve"> </w:t>
      </w:r>
      <w:r w:rsidRPr="002B58CB">
        <w:rPr>
          <w:rFonts w:ascii="Tahoma" w:hAnsi="Tahoma" w:cs="Times New Roman" w:hint="cs"/>
          <w:color w:val="000000"/>
          <w:sz w:val="28"/>
          <w:szCs w:val="28"/>
          <w:rtl/>
        </w:rPr>
        <w:t>مفيدة</w:t>
      </w:r>
      <w:r w:rsidRPr="002B58CB">
        <w:rPr>
          <w:color w:val="000000"/>
          <w:sz w:val="28"/>
          <w:szCs w:val="28"/>
          <w:rtl/>
        </w:rPr>
        <w:t>.</w:t>
      </w:r>
    </w:p>
    <w:p w:rsidR="00982C8A" w:rsidRDefault="00A1778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6"/>
        </w:tabs>
        <w:spacing w:after="0" w:line="360" w:lineRule="auto"/>
        <w:ind w:left="1405" w:right="630"/>
        <w:rPr>
          <w:b/>
          <w:color w:val="000000"/>
          <w:sz w:val="28"/>
          <w:szCs w:val="28"/>
          <w:u w:val="single"/>
        </w:rPr>
      </w:pPr>
      <w:r>
        <w:rPr>
          <w:rFonts w:cs="Times New Roman"/>
          <w:b/>
          <w:color w:val="000000"/>
          <w:sz w:val="28"/>
          <w:szCs w:val="28"/>
          <w:u w:val="single"/>
          <w:rtl/>
        </w:rPr>
        <w:t xml:space="preserve">المحور الثاني </w:t>
      </w:r>
      <w:r>
        <w:rPr>
          <w:b/>
          <w:color w:val="000000"/>
          <w:sz w:val="28"/>
          <w:szCs w:val="28"/>
          <w:u w:val="single"/>
          <w:rtl/>
        </w:rPr>
        <w:t xml:space="preserve">: </w:t>
      </w:r>
      <w:r>
        <w:rPr>
          <w:rFonts w:cs="Times New Roman"/>
          <w:b/>
          <w:color w:val="000000"/>
          <w:sz w:val="28"/>
          <w:szCs w:val="28"/>
          <w:u w:val="single"/>
          <w:rtl/>
        </w:rPr>
        <w:t>البلاغة والنقد</w:t>
      </w:r>
    </w:p>
    <w:p w:rsidR="00982C8A" w:rsidRDefault="00A17784">
      <w:pPr>
        <w:numPr>
          <w:ilvl w:val="0"/>
          <w:numId w:val="3"/>
        </w:numPr>
        <w:ind w:left="839" w:hanging="217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 </w:t>
      </w:r>
      <w:r>
        <w:rPr>
          <w:rFonts w:cs="Times New Roman"/>
          <w:sz w:val="28"/>
          <w:szCs w:val="28"/>
          <w:rtl/>
        </w:rPr>
        <w:t>نظرية النظم عند عبد القاهر الجرجاني وأثرها في الدراسات البلاغية والنقدية</w:t>
      </w:r>
      <w:r>
        <w:rPr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3"/>
        </w:numPr>
        <w:ind w:left="839" w:hanging="21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>الصورة الفنية في التراث النقدي والبلاغي عند العرب</w:t>
      </w:r>
      <w:r>
        <w:rPr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3"/>
        </w:numPr>
        <w:ind w:left="839" w:hanging="21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>بناء القصيدة في النقد العربي القديم</w:t>
      </w:r>
      <w:r>
        <w:rPr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left="839" w:hanging="217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قضية السرقات الشعرية</w:t>
      </w:r>
      <w:r>
        <w:rPr>
          <w:color w:val="000000"/>
          <w:sz w:val="28"/>
          <w:szCs w:val="28"/>
          <w:rtl/>
        </w:rPr>
        <w:t>.</w:t>
      </w:r>
    </w:p>
    <w:p w:rsidR="00982C8A" w:rsidRDefault="00A1778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56"/>
        </w:tabs>
        <w:ind w:left="839" w:hanging="217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 xml:space="preserve">نظريات ما بعد الحداثة </w:t>
      </w:r>
      <w:r>
        <w:rPr>
          <w:color w:val="000000"/>
          <w:sz w:val="28"/>
          <w:szCs w:val="28"/>
          <w:rtl/>
        </w:rPr>
        <w:t>(</w:t>
      </w:r>
      <w:r>
        <w:rPr>
          <w:rFonts w:cs="Times New Roman"/>
          <w:color w:val="000000"/>
          <w:sz w:val="28"/>
          <w:szCs w:val="28"/>
          <w:rtl/>
        </w:rPr>
        <w:t>جماليات التلقي والتأويل</w:t>
      </w:r>
      <w:r>
        <w:rPr>
          <w:color w:val="000000"/>
          <w:sz w:val="28"/>
          <w:szCs w:val="28"/>
          <w:rtl/>
        </w:rPr>
        <w:t>).</w:t>
      </w:r>
    </w:p>
    <w:p w:rsidR="00982C8A" w:rsidRDefault="00A17784">
      <w:pPr>
        <w:numPr>
          <w:ilvl w:val="0"/>
          <w:numId w:val="3"/>
        </w:numPr>
        <w:ind w:left="839" w:hanging="21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 xml:space="preserve">مناهج النقد الأدبي الحديث </w:t>
      </w:r>
      <w:r>
        <w:rPr>
          <w:sz w:val="28"/>
          <w:szCs w:val="28"/>
          <w:rtl/>
        </w:rPr>
        <w:t>(</w:t>
      </w:r>
      <w:r>
        <w:rPr>
          <w:rFonts w:cs="Times New Roman"/>
          <w:sz w:val="28"/>
          <w:szCs w:val="28"/>
          <w:rtl/>
        </w:rPr>
        <w:t>الداخلية والخارجية</w:t>
      </w:r>
      <w:r>
        <w:rPr>
          <w:sz w:val="28"/>
          <w:szCs w:val="28"/>
          <w:rtl/>
        </w:rPr>
        <w:t>)</w:t>
      </w:r>
    </w:p>
    <w:p w:rsidR="00982C8A" w:rsidRDefault="00A17784">
      <w:pPr>
        <w:numPr>
          <w:ilvl w:val="0"/>
          <w:numId w:val="3"/>
        </w:numPr>
        <w:ind w:left="839" w:hanging="217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rtl/>
        </w:rPr>
        <w:t>الأسلوبية في النقد الحديث</w:t>
      </w:r>
      <w:r>
        <w:rPr>
          <w:sz w:val="28"/>
          <w:szCs w:val="28"/>
          <w:rtl/>
        </w:rPr>
        <w:t>.</w:t>
      </w:r>
    </w:p>
    <w:p w:rsidR="00982C8A" w:rsidRDefault="00A17784">
      <w:pPr>
        <w:ind w:left="-58" w:firstLine="142"/>
        <w:jc w:val="both"/>
        <w:rPr>
          <w:b/>
          <w:sz w:val="28"/>
          <w:szCs w:val="28"/>
        </w:rPr>
      </w:pPr>
      <w:r>
        <w:rPr>
          <w:rFonts w:cs="Times New Roman"/>
          <w:b/>
          <w:sz w:val="28"/>
          <w:szCs w:val="28"/>
          <w:rtl/>
        </w:rPr>
        <w:t>مصادر ومراجع يُستأنس بها</w:t>
      </w:r>
      <w:r>
        <w:rPr>
          <w:b/>
          <w:sz w:val="28"/>
          <w:szCs w:val="28"/>
          <w:rtl/>
        </w:rPr>
        <w:t xml:space="preserve">: </w:t>
      </w:r>
    </w:p>
    <w:p w:rsidR="00982C8A" w:rsidRDefault="00A17784">
      <w:pPr>
        <w:ind w:left="793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1- </w:t>
      </w:r>
      <w:r>
        <w:rPr>
          <w:rFonts w:cs="Times New Roman"/>
          <w:sz w:val="28"/>
          <w:szCs w:val="28"/>
          <w:rtl/>
        </w:rPr>
        <w:t>نظرية النظم وقراءة الشعر عند عبد القاهر الجرجاني</w:t>
      </w:r>
      <w:r>
        <w:rPr>
          <w:sz w:val="28"/>
          <w:szCs w:val="28"/>
          <w:rtl/>
        </w:rPr>
        <w:t xml:space="preserve">/ </w:t>
      </w:r>
      <w:r>
        <w:rPr>
          <w:rFonts w:cs="Times New Roman"/>
          <w:sz w:val="28"/>
          <w:szCs w:val="28"/>
          <w:rtl/>
        </w:rPr>
        <w:t>محمود توفيق سعد</w:t>
      </w:r>
      <w:r>
        <w:rPr>
          <w:sz w:val="28"/>
          <w:szCs w:val="28"/>
          <w:rtl/>
        </w:rPr>
        <w:t>.</w:t>
      </w:r>
    </w:p>
    <w:p w:rsidR="00982C8A" w:rsidRDefault="00A17784">
      <w:pPr>
        <w:ind w:left="793"/>
        <w:jc w:val="both"/>
        <w:rPr>
          <w:sz w:val="28"/>
          <w:szCs w:val="28"/>
        </w:rPr>
      </w:pPr>
      <w:r>
        <w:rPr>
          <w:sz w:val="28"/>
          <w:szCs w:val="28"/>
          <w:rtl/>
        </w:rPr>
        <w:lastRenderedPageBreak/>
        <w:t xml:space="preserve">2- </w:t>
      </w:r>
      <w:r>
        <w:rPr>
          <w:rFonts w:cs="Times New Roman"/>
          <w:sz w:val="28"/>
          <w:szCs w:val="28"/>
          <w:rtl/>
        </w:rPr>
        <w:t>الصورة الفنية في شعر أبي تمام</w:t>
      </w:r>
      <w:r>
        <w:rPr>
          <w:sz w:val="28"/>
          <w:szCs w:val="28"/>
          <w:rtl/>
        </w:rPr>
        <w:t xml:space="preserve">: </w:t>
      </w:r>
      <w:r>
        <w:rPr>
          <w:rFonts w:cs="Times New Roman"/>
          <w:sz w:val="28"/>
          <w:szCs w:val="28"/>
          <w:rtl/>
        </w:rPr>
        <w:t>عبد القادر الرباعي</w:t>
      </w:r>
      <w:r>
        <w:rPr>
          <w:sz w:val="28"/>
          <w:szCs w:val="28"/>
          <w:rtl/>
        </w:rPr>
        <w:t>.</w:t>
      </w:r>
    </w:p>
    <w:p w:rsidR="00982C8A" w:rsidRDefault="00A17784">
      <w:pPr>
        <w:ind w:left="793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3- </w:t>
      </w:r>
      <w:r>
        <w:rPr>
          <w:rFonts w:cs="Times New Roman"/>
          <w:sz w:val="28"/>
          <w:szCs w:val="28"/>
          <w:rtl/>
        </w:rPr>
        <w:t>بناء القصيدة في النقد العربي في ضوء النقد الحديث</w:t>
      </w:r>
      <w:r>
        <w:rPr>
          <w:sz w:val="28"/>
          <w:szCs w:val="28"/>
          <w:rtl/>
        </w:rPr>
        <w:t xml:space="preserve">/ </w:t>
      </w:r>
      <w:r>
        <w:rPr>
          <w:rFonts w:cs="Times New Roman"/>
          <w:sz w:val="28"/>
          <w:szCs w:val="28"/>
          <w:rtl/>
        </w:rPr>
        <w:t>يوسف بكار</w:t>
      </w:r>
      <w:r>
        <w:rPr>
          <w:sz w:val="28"/>
          <w:szCs w:val="28"/>
          <w:rtl/>
        </w:rPr>
        <w:t>.</w:t>
      </w:r>
    </w:p>
    <w:p w:rsidR="00982C8A" w:rsidRDefault="00A17784">
      <w:pPr>
        <w:ind w:left="793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4- </w:t>
      </w:r>
      <w:r>
        <w:rPr>
          <w:rFonts w:cs="Times New Roman"/>
          <w:sz w:val="28"/>
          <w:szCs w:val="28"/>
          <w:rtl/>
        </w:rPr>
        <w:t>مشكلة السرقات في النقد العربي</w:t>
      </w:r>
      <w:r>
        <w:rPr>
          <w:sz w:val="28"/>
          <w:szCs w:val="28"/>
          <w:rtl/>
        </w:rPr>
        <w:t xml:space="preserve">: </w:t>
      </w:r>
      <w:r>
        <w:rPr>
          <w:rFonts w:cs="Times New Roman"/>
          <w:sz w:val="28"/>
          <w:szCs w:val="28"/>
          <w:rtl/>
        </w:rPr>
        <w:t>محمد مصطفى هدارة</w:t>
      </w:r>
      <w:r>
        <w:rPr>
          <w:sz w:val="28"/>
          <w:szCs w:val="28"/>
          <w:rtl/>
        </w:rPr>
        <w:t>.</w:t>
      </w:r>
    </w:p>
    <w:p w:rsidR="00982C8A" w:rsidRDefault="00A17784">
      <w:pPr>
        <w:ind w:left="793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5- </w:t>
      </w:r>
      <w:r>
        <w:rPr>
          <w:rFonts w:cs="Times New Roman"/>
          <w:sz w:val="28"/>
          <w:szCs w:val="28"/>
          <w:rtl/>
        </w:rPr>
        <w:t xml:space="preserve">التلقي والتأويل </w:t>
      </w:r>
      <w:r>
        <w:rPr>
          <w:sz w:val="28"/>
          <w:szCs w:val="28"/>
          <w:rtl/>
        </w:rPr>
        <w:t xml:space="preserve">/ </w:t>
      </w:r>
      <w:r>
        <w:rPr>
          <w:rFonts w:cs="Times New Roman"/>
          <w:sz w:val="28"/>
          <w:szCs w:val="28"/>
          <w:rtl/>
        </w:rPr>
        <w:t>هولب ، ترجمة</w:t>
      </w:r>
      <w:r>
        <w:rPr>
          <w:sz w:val="28"/>
          <w:szCs w:val="28"/>
          <w:rtl/>
        </w:rPr>
        <w:t xml:space="preserve">:  </w:t>
      </w:r>
      <w:r>
        <w:rPr>
          <w:rFonts w:cs="Times New Roman"/>
          <w:sz w:val="28"/>
          <w:szCs w:val="28"/>
          <w:rtl/>
        </w:rPr>
        <w:t>عز الدين إسماعيل</w:t>
      </w:r>
      <w:r>
        <w:rPr>
          <w:sz w:val="28"/>
          <w:szCs w:val="28"/>
          <w:rtl/>
        </w:rPr>
        <w:t>.</w:t>
      </w:r>
    </w:p>
    <w:p w:rsidR="00982C8A" w:rsidRDefault="00A17784">
      <w:pPr>
        <w:ind w:left="793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6. </w:t>
      </w:r>
      <w:r>
        <w:rPr>
          <w:rFonts w:cs="Times New Roman"/>
          <w:sz w:val="28"/>
          <w:szCs w:val="28"/>
          <w:rtl/>
        </w:rPr>
        <w:t>النقد الثقافي من النص الأدبي إلى الخطاب</w:t>
      </w:r>
      <w:r>
        <w:rPr>
          <w:sz w:val="28"/>
          <w:szCs w:val="28"/>
          <w:rtl/>
        </w:rPr>
        <w:t xml:space="preserve">: </w:t>
      </w:r>
      <w:r>
        <w:rPr>
          <w:rFonts w:cs="Times New Roman"/>
          <w:sz w:val="28"/>
          <w:szCs w:val="28"/>
          <w:rtl/>
        </w:rPr>
        <w:t>سمير خليل</w:t>
      </w:r>
      <w:r>
        <w:rPr>
          <w:sz w:val="28"/>
          <w:szCs w:val="28"/>
          <w:rtl/>
        </w:rPr>
        <w:t xml:space="preserve">.  </w:t>
      </w:r>
    </w:p>
    <w:p w:rsidR="00982C8A" w:rsidRDefault="00A17784">
      <w:pPr>
        <w:ind w:left="793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7- </w:t>
      </w:r>
      <w:r>
        <w:rPr>
          <w:rFonts w:cs="Times New Roman"/>
          <w:sz w:val="28"/>
          <w:szCs w:val="28"/>
          <w:rtl/>
        </w:rPr>
        <w:t xml:space="preserve">البلاغة الجديدة </w:t>
      </w:r>
      <w:r>
        <w:rPr>
          <w:sz w:val="28"/>
          <w:szCs w:val="28"/>
          <w:rtl/>
        </w:rPr>
        <w:t>(</w:t>
      </w:r>
      <w:r>
        <w:rPr>
          <w:rFonts w:cs="Times New Roman"/>
          <w:sz w:val="28"/>
          <w:szCs w:val="28"/>
          <w:rtl/>
        </w:rPr>
        <w:t>مفهومها، وروادها، وآفاقها</w:t>
      </w:r>
      <w:r>
        <w:rPr>
          <w:sz w:val="28"/>
          <w:szCs w:val="28"/>
          <w:rtl/>
        </w:rPr>
        <w:t xml:space="preserve">): </w:t>
      </w:r>
      <w:r>
        <w:rPr>
          <w:rFonts w:cs="Times New Roman"/>
          <w:sz w:val="28"/>
          <w:szCs w:val="28"/>
          <w:rtl/>
        </w:rPr>
        <w:t>جميل حمداوي</w:t>
      </w:r>
      <w:r>
        <w:rPr>
          <w:sz w:val="28"/>
          <w:szCs w:val="28"/>
          <w:rtl/>
        </w:rPr>
        <w:t>.</w:t>
      </w:r>
    </w:p>
    <w:p w:rsidR="00982C8A" w:rsidRDefault="00A17784">
      <w:pPr>
        <w:ind w:left="793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8-  </w:t>
      </w:r>
      <w:r>
        <w:rPr>
          <w:rFonts w:cs="Times New Roman"/>
          <w:sz w:val="28"/>
          <w:szCs w:val="28"/>
          <w:rtl/>
        </w:rPr>
        <w:t>الاتجاهات الأسلوبية في النقد الحديث</w:t>
      </w:r>
      <w:r>
        <w:rPr>
          <w:sz w:val="28"/>
          <w:szCs w:val="28"/>
          <w:rtl/>
        </w:rPr>
        <w:t xml:space="preserve">: </w:t>
      </w:r>
      <w:r>
        <w:rPr>
          <w:rFonts w:cs="Times New Roman"/>
          <w:sz w:val="28"/>
          <w:szCs w:val="28"/>
          <w:rtl/>
        </w:rPr>
        <w:t>إبراهيم عبد الجواد</w:t>
      </w:r>
      <w:r>
        <w:rPr>
          <w:sz w:val="28"/>
          <w:szCs w:val="28"/>
          <w:rtl/>
        </w:rPr>
        <w:t>.</w:t>
      </w:r>
    </w:p>
    <w:p w:rsidR="00982C8A" w:rsidRDefault="00A17784">
      <w:pPr>
        <w:ind w:left="793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9- </w:t>
      </w:r>
      <w:r>
        <w:rPr>
          <w:rFonts w:cs="Times New Roman"/>
          <w:sz w:val="28"/>
          <w:szCs w:val="28"/>
          <w:rtl/>
        </w:rPr>
        <w:t>الأسلوبية مدخل نظري ودراسة تطبيقية</w:t>
      </w:r>
      <w:r>
        <w:rPr>
          <w:sz w:val="28"/>
          <w:szCs w:val="28"/>
          <w:rtl/>
        </w:rPr>
        <w:t xml:space="preserve">: </w:t>
      </w:r>
      <w:r>
        <w:rPr>
          <w:rFonts w:cs="Times New Roman"/>
          <w:sz w:val="28"/>
          <w:szCs w:val="28"/>
          <w:rtl/>
        </w:rPr>
        <w:t>فتح الله أحمد سليمان</w:t>
      </w:r>
      <w:r>
        <w:rPr>
          <w:sz w:val="28"/>
          <w:szCs w:val="28"/>
          <w:rtl/>
        </w:rPr>
        <w:t>.</w:t>
      </w:r>
    </w:p>
    <w:p w:rsidR="00982C8A" w:rsidRDefault="00A17784">
      <w:pPr>
        <w:ind w:left="793"/>
        <w:jc w:val="both"/>
        <w:rPr>
          <w:sz w:val="28"/>
          <w:szCs w:val="28"/>
        </w:rPr>
      </w:pPr>
      <w:r>
        <w:rPr>
          <w:sz w:val="28"/>
          <w:szCs w:val="28"/>
          <w:rtl/>
        </w:rPr>
        <w:t xml:space="preserve">10- </w:t>
      </w:r>
      <w:r>
        <w:rPr>
          <w:rFonts w:cs="Times New Roman"/>
          <w:sz w:val="28"/>
          <w:szCs w:val="28"/>
          <w:rtl/>
        </w:rPr>
        <w:t>تاريخ النقد الأدبي عند العرب</w:t>
      </w:r>
      <w:r>
        <w:rPr>
          <w:sz w:val="28"/>
          <w:szCs w:val="28"/>
          <w:rtl/>
        </w:rPr>
        <w:t xml:space="preserve">: </w:t>
      </w:r>
      <w:r>
        <w:rPr>
          <w:rFonts w:cs="Times New Roman"/>
          <w:sz w:val="28"/>
          <w:szCs w:val="28"/>
          <w:rtl/>
        </w:rPr>
        <w:t>إحسان عباس</w:t>
      </w:r>
      <w:r>
        <w:rPr>
          <w:sz w:val="28"/>
          <w:szCs w:val="28"/>
          <w:rtl/>
        </w:rPr>
        <w:t>.</w:t>
      </w:r>
    </w:p>
    <w:p w:rsidR="002B58CB" w:rsidRDefault="002B58CB" w:rsidP="002B58C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rtl/>
        </w:rPr>
        <w:t>أي مراجع أخرى يراها الطالب مفيدة</w:t>
      </w:r>
      <w:r>
        <w:rPr>
          <w:color w:val="000000"/>
          <w:sz w:val="28"/>
          <w:szCs w:val="28"/>
          <w:rtl/>
        </w:rPr>
        <w:t>.</w:t>
      </w:r>
    </w:p>
    <w:p w:rsidR="002B58CB" w:rsidRPr="002B58CB" w:rsidRDefault="002B58CB" w:rsidP="002B58CB">
      <w:pPr>
        <w:pStyle w:val="ListParagraph"/>
        <w:shd w:val="clear" w:color="auto" w:fill="FFFFFF"/>
        <w:tabs>
          <w:tab w:val="left" w:pos="566"/>
        </w:tabs>
        <w:spacing w:after="0" w:line="360" w:lineRule="auto"/>
        <w:ind w:right="630"/>
        <w:jc w:val="both"/>
        <w:rPr>
          <w:rFonts w:cs="Times New Roman" w:hint="cs"/>
          <w:b/>
          <w:sz w:val="28"/>
          <w:szCs w:val="28"/>
          <w:lang w:bidi="ar-JO"/>
        </w:rPr>
      </w:pPr>
    </w:p>
    <w:p w:rsidR="00982C8A" w:rsidRDefault="00A17784">
      <w:pPr>
        <w:shd w:val="clear" w:color="auto" w:fill="FFFFFF"/>
        <w:tabs>
          <w:tab w:val="left" w:pos="566"/>
        </w:tabs>
        <w:spacing w:after="0" w:line="360" w:lineRule="auto"/>
        <w:ind w:right="63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</w:t>
      </w:r>
      <w:r>
        <w:rPr>
          <w:rFonts w:cs="Times New Roman"/>
          <w:b/>
          <w:sz w:val="28"/>
          <w:szCs w:val="28"/>
          <w:u w:val="single"/>
          <w:rtl/>
        </w:rPr>
        <w:t xml:space="preserve">المحور الثالث </w:t>
      </w:r>
      <w:r>
        <w:rPr>
          <w:b/>
          <w:sz w:val="28"/>
          <w:szCs w:val="28"/>
          <w:u w:val="single"/>
          <w:rtl/>
        </w:rPr>
        <w:t xml:space="preserve">: </w:t>
      </w:r>
      <w:r>
        <w:rPr>
          <w:rFonts w:cs="Times New Roman"/>
          <w:b/>
          <w:sz w:val="28"/>
          <w:szCs w:val="28"/>
          <w:u w:val="single"/>
          <w:rtl/>
        </w:rPr>
        <w:t xml:space="preserve">الأدب الحديث                                                                 </w:t>
      </w:r>
      <w:r>
        <w:rPr>
          <w:b/>
          <w:sz w:val="28"/>
          <w:szCs w:val="28"/>
          <w:u w:val="single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2C8A" w:rsidRDefault="00A17784">
      <w:pPr>
        <w:spacing w:after="0" w:line="360" w:lineRule="auto"/>
        <w:ind w:left="540" w:right="810"/>
        <w:jc w:val="both"/>
        <w:rPr>
          <w:b/>
          <w:sz w:val="26"/>
          <w:szCs w:val="26"/>
        </w:rPr>
      </w:pPr>
      <w:r>
        <w:rPr>
          <w:b/>
          <w:sz w:val="28"/>
          <w:szCs w:val="28"/>
        </w:rPr>
        <w:t>1</w:t>
      </w:r>
      <w:r>
        <w:rPr>
          <w:b/>
          <w:sz w:val="26"/>
          <w:szCs w:val="26"/>
          <w:rtl/>
        </w:rPr>
        <w:t xml:space="preserve">- </w:t>
      </w:r>
      <w:r>
        <w:rPr>
          <w:rFonts w:cs="Times New Roman"/>
          <w:b/>
          <w:sz w:val="26"/>
          <w:szCs w:val="26"/>
          <w:rtl/>
        </w:rPr>
        <w:t>الفنون النثرية بين الأصالة والتأثير الغربي</w:t>
      </w:r>
      <w:r>
        <w:rPr>
          <w:b/>
          <w:sz w:val="26"/>
          <w:szCs w:val="26"/>
          <w:rtl/>
        </w:rPr>
        <w:t>.</w:t>
      </w:r>
    </w:p>
    <w:p w:rsidR="00982C8A" w:rsidRDefault="00A17784">
      <w:pPr>
        <w:spacing w:after="0" w:line="360" w:lineRule="auto"/>
        <w:ind w:left="540" w:right="810"/>
        <w:jc w:val="both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2- </w:t>
      </w:r>
      <w:r>
        <w:rPr>
          <w:rFonts w:cs="Times New Roman"/>
          <w:b/>
          <w:sz w:val="26"/>
          <w:szCs w:val="26"/>
          <w:rtl/>
        </w:rPr>
        <w:t>توظيف التراث في الرواية العربية</w:t>
      </w:r>
      <w:r>
        <w:rPr>
          <w:b/>
          <w:sz w:val="26"/>
          <w:szCs w:val="26"/>
          <w:rtl/>
        </w:rPr>
        <w:t>.</w:t>
      </w:r>
    </w:p>
    <w:p w:rsidR="00982C8A" w:rsidRDefault="00A17784">
      <w:pPr>
        <w:spacing w:after="0" w:line="360" w:lineRule="auto"/>
        <w:ind w:left="540" w:right="810"/>
        <w:jc w:val="both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3- </w:t>
      </w:r>
      <w:r>
        <w:rPr>
          <w:rFonts w:cs="Times New Roman"/>
          <w:b/>
          <w:sz w:val="26"/>
          <w:szCs w:val="26"/>
          <w:rtl/>
        </w:rPr>
        <w:t>ظاهرة استدعاء الرموز والشخصيات التراثية في الشعر العربي الحديث</w:t>
      </w:r>
      <w:r>
        <w:rPr>
          <w:b/>
          <w:sz w:val="26"/>
          <w:szCs w:val="26"/>
          <w:rtl/>
        </w:rPr>
        <w:t>.</w:t>
      </w:r>
    </w:p>
    <w:p w:rsidR="00982C8A" w:rsidRDefault="00A17784">
      <w:pPr>
        <w:spacing w:after="0" w:line="360" w:lineRule="auto"/>
        <w:ind w:left="540" w:right="810"/>
        <w:jc w:val="both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4- </w:t>
      </w:r>
      <w:r>
        <w:rPr>
          <w:rFonts w:cs="Times New Roman"/>
          <w:b/>
          <w:sz w:val="26"/>
          <w:szCs w:val="26"/>
          <w:rtl/>
        </w:rPr>
        <w:t>ظواهر التجديد الموسيقي في الشعر العربي الحديث</w:t>
      </w:r>
      <w:r>
        <w:rPr>
          <w:b/>
          <w:sz w:val="26"/>
          <w:szCs w:val="26"/>
          <w:rtl/>
        </w:rPr>
        <w:t>.</w:t>
      </w:r>
    </w:p>
    <w:p w:rsidR="00982C8A" w:rsidRDefault="00A17784">
      <w:pPr>
        <w:spacing w:after="0" w:line="360" w:lineRule="auto"/>
        <w:ind w:left="540" w:right="810"/>
        <w:jc w:val="both"/>
        <w:rPr>
          <w:b/>
          <w:sz w:val="26"/>
          <w:szCs w:val="26"/>
        </w:rPr>
      </w:pPr>
      <w:r>
        <w:rPr>
          <w:b/>
          <w:sz w:val="26"/>
          <w:szCs w:val="26"/>
          <w:rtl/>
        </w:rPr>
        <w:t xml:space="preserve">5- </w:t>
      </w:r>
      <w:r>
        <w:rPr>
          <w:rFonts w:cs="Times New Roman"/>
          <w:b/>
          <w:sz w:val="26"/>
          <w:szCs w:val="26"/>
          <w:rtl/>
        </w:rPr>
        <w:t>ظاهرة تداخل الأجناس الأدبية، أشكالها وأبعادها الفنية</w:t>
      </w:r>
      <w:r>
        <w:rPr>
          <w:b/>
          <w:sz w:val="26"/>
          <w:szCs w:val="26"/>
          <w:rtl/>
        </w:rPr>
        <w:t>.</w:t>
      </w:r>
    </w:p>
    <w:p w:rsidR="00982C8A" w:rsidRDefault="00A17784">
      <w:pPr>
        <w:spacing w:after="0" w:line="360" w:lineRule="auto"/>
        <w:ind w:left="540" w:right="810"/>
        <w:jc w:val="both"/>
        <w:rPr>
          <w:b/>
          <w:sz w:val="28"/>
          <w:szCs w:val="28"/>
        </w:rPr>
      </w:pPr>
      <w:r>
        <w:rPr>
          <w:b/>
          <w:sz w:val="26"/>
          <w:szCs w:val="26"/>
          <w:rtl/>
        </w:rPr>
        <w:t xml:space="preserve">6- </w:t>
      </w:r>
      <w:r>
        <w:rPr>
          <w:rFonts w:cs="Times New Roman"/>
          <w:b/>
          <w:sz w:val="26"/>
          <w:szCs w:val="26"/>
          <w:rtl/>
        </w:rPr>
        <w:t>التلقي والتأويل في الشعر العربي الحديث</w:t>
      </w:r>
      <w:r>
        <w:rPr>
          <w:b/>
          <w:sz w:val="26"/>
          <w:szCs w:val="26"/>
          <w:rtl/>
        </w:rPr>
        <w:t>.</w:t>
      </w:r>
    </w:p>
    <w:p w:rsidR="00982C8A" w:rsidRDefault="00A17784">
      <w:pPr>
        <w:spacing w:after="0" w:line="360" w:lineRule="auto"/>
        <w:ind w:left="540" w:right="810"/>
        <w:jc w:val="both"/>
        <w:rPr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  <w:rtl/>
        </w:rPr>
        <w:t>مراجع يستأنس بها</w:t>
      </w:r>
      <w:r>
        <w:rPr>
          <w:b/>
          <w:sz w:val="28"/>
          <w:szCs w:val="28"/>
          <w:u w:val="single"/>
          <w:rtl/>
        </w:rPr>
        <w:t>: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t>أشكال الزمان والمكان في الرواية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ميخائل باحتين، ترجمة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يوسف حلاّق</w:t>
      </w:r>
      <w:r>
        <w:rPr>
          <w:b/>
          <w:color w:val="000000"/>
          <w:sz w:val="26"/>
          <w:szCs w:val="26"/>
          <w:rtl/>
        </w:rPr>
        <w:t>.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t>عودة إلى خطاب الحكاية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جيرار جينت، ترجمة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محمد معتصم</w:t>
      </w:r>
      <w:r>
        <w:rPr>
          <w:b/>
          <w:color w:val="000000"/>
          <w:sz w:val="26"/>
          <w:szCs w:val="26"/>
          <w:rtl/>
        </w:rPr>
        <w:t>.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t>توظيف التراث في الرواية العربية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محمد رياض وتار</w:t>
      </w:r>
      <w:r>
        <w:rPr>
          <w:b/>
          <w:color w:val="000000"/>
          <w:sz w:val="26"/>
          <w:szCs w:val="26"/>
          <w:rtl/>
        </w:rPr>
        <w:t>.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lastRenderedPageBreak/>
        <w:t>نظرية الأجناس الأدبية في التراث النثري، جدلية الحضور والغياب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عبد العزيز شبيل</w:t>
      </w:r>
      <w:r>
        <w:rPr>
          <w:b/>
          <w:color w:val="000000"/>
          <w:sz w:val="26"/>
          <w:szCs w:val="26"/>
          <w:rtl/>
        </w:rPr>
        <w:t>.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t>في نظرية الأدب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شكري عزيز الماضي</w:t>
      </w:r>
      <w:r>
        <w:rPr>
          <w:b/>
          <w:color w:val="000000"/>
          <w:sz w:val="26"/>
          <w:szCs w:val="26"/>
          <w:rtl/>
        </w:rPr>
        <w:t>.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t>الرمز والرمزية في الشعر المعاصر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محمد فتوح أحمد</w:t>
      </w:r>
      <w:r>
        <w:rPr>
          <w:b/>
          <w:color w:val="000000"/>
          <w:sz w:val="26"/>
          <w:szCs w:val="26"/>
          <w:rtl/>
        </w:rPr>
        <w:t>.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t>الأدب الرمزي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هنري بير، ترجمة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هنري زغيب</w:t>
      </w:r>
      <w:r>
        <w:rPr>
          <w:b/>
          <w:color w:val="000000"/>
          <w:sz w:val="26"/>
          <w:szCs w:val="26"/>
          <w:rtl/>
        </w:rPr>
        <w:t>.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t>إشكالية التلقي والتأويل</w:t>
      </w:r>
      <w:r>
        <w:rPr>
          <w:b/>
          <w:color w:val="000000"/>
          <w:sz w:val="26"/>
          <w:szCs w:val="26"/>
          <w:rtl/>
        </w:rPr>
        <w:t xml:space="preserve">- </w:t>
      </w:r>
      <w:r>
        <w:rPr>
          <w:rFonts w:cs="Times New Roman"/>
          <w:b/>
          <w:color w:val="000000"/>
          <w:sz w:val="26"/>
          <w:szCs w:val="26"/>
          <w:rtl/>
        </w:rPr>
        <w:t>دراسات في الشعر العربي الحديث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سامح الرواشدة</w:t>
      </w:r>
      <w:r>
        <w:rPr>
          <w:b/>
          <w:color w:val="000000"/>
          <w:sz w:val="26"/>
          <w:szCs w:val="26"/>
          <w:rtl/>
        </w:rPr>
        <w:t>.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t>أنس داوود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الأسطورة في الشعر العربي الحديث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t>علي عشري زايد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استدعاء الشخصيات التراثية</w:t>
      </w:r>
      <w:r>
        <w:rPr>
          <w:b/>
          <w:color w:val="000000"/>
          <w:sz w:val="26"/>
          <w:szCs w:val="26"/>
          <w:rtl/>
        </w:rPr>
        <w:t>.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t>إحسان عباس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اتجاهات الشعر العربي المعاصر</w:t>
      </w:r>
      <w:r>
        <w:rPr>
          <w:b/>
          <w:color w:val="000000"/>
          <w:sz w:val="26"/>
          <w:szCs w:val="26"/>
          <w:rtl/>
        </w:rPr>
        <w:t>.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b/>
          <w:color w:val="000000"/>
          <w:sz w:val="26"/>
          <w:szCs w:val="26"/>
        </w:rPr>
      </w:pPr>
      <w:r>
        <w:rPr>
          <w:rFonts w:cs="Times New Roman"/>
          <w:b/>
          <w:color w:val="000000"/>
          <w:sz w:val="26"/>
          <w:szCs w:val="26"/>
          <w:rtl/>
        </w:rPr>
        <w:t>السعيد الورقي</w:t>
      </w:r>
      <w:r>
        <w:rPr>
          <w:b/>
          <w:color w:val="000000"/>
          <w:sz w:val="26"/>
          <w:szCs w:val="26"/>
          <w:rtl/>
        </w:rPr>
        <w:t xml:space="preserve">: </w:t>
      </w:r>
      <w:r>
        <w:rPr>
          <w:rFonts w:cs="Times New Roman"/>
          <w:b/>
          <w:color w:val="000000"/>
          <w:sz w:val="26"/>
          <w:szCs w:val="26"/>
          <w:rtl/>
        </w:rPr>
        <w:t>اتجاهات الرواية المعاصرة</w:t>
      </w:r>
      <w:r>
        <w:rPr>
          <w:b/>
          <w:color w:val="000000"/>
          <w:sz w:val="26"/>
          <w:szCs w:val="26"/>
          <w:rtl/>
        </w:rPr>
        <w:t>.</w:t>
      </w:r>
    </w:p>
    <w:p w:rsidR="00982C8A" w:rsidRDefault="00A1778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810"/>
        <w:jc w:val="both"/>
        <w:rPr>
          <w:rFonts w:hint="cs"/>
          <w:b/>
          <w:color w:val="000000"/>
          <w:sz w:val="26"/>
          <w:szCs w:val="26"/>
        </w:rPr>
      </w:pPr>
      <w:r>
        <w:rPr>
          <w:rFonts w:cs="Times New Roman"/>
          <w:color w:val="000000"/>
          <w:rtl/>
        </w:rPr>
        <w:t>نظرية الأنواع الأدبية</w:t>
      </w:r>
      <w:r>
        <w:rPr>
          <w:color w:val="000000"/>
          <w:rtl/>
        </w:rPr>
        <w:t xml:space="preserve">: </w:t>
      </w:r>
      <w:r>
        <w:rPr>
          <w:rFonts w:cs="Times New Roman"/>
          <w:color w:val="000000"/>
          <w:rtl/>
        </w:rPr>
        <w:t>فينسنت ترجمة حسن عون</w:t>
      </w:r>
      <w:r>
        <w:rPr>
          <w:b/>
          <w:color w:val="000000"/>
          <w:sz w:val="26"/>
          <w:szCs w:val="26"/>
        </w:rPr>
        <w:t>.</w:t>
      </w:r>
    </w:p>
    <w:p w:rsidR="002B58CB" w:rsidRPr="002B58CB" w:rsidRDefault="002B58CB" w:rsidP="002B58CB">
      <w:pPr>
        <w:pStyle w:val="ListParagraph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  <w:sz w:val="28"/>
          <w:szCs w:val="28"/>
        </w:rPr>
      </w:pPr>
      <w:bookmarkStart w:id="1" w:name="_GoBack"/>
      <w:bookmarkEnd w:id="1"/>
      <w:r w:rsidRPr="002B58CB">
        <w:rPr>
          <w:rFonts w:ascii="Tahoma" w:hAnsi="Tahoma" w:cs="Times New Roman" w:hint="cs"/>
          <w:color w:val="000000"/>
          <w:sz w:val="28"/>
          <w:szCs w:val="28"/>
          <w:rtl/>
        </w:rPr>
        <w:t>أي</w:t>
      </w:r>
      <w:r w:rsidRPr="002B58CB">
        <w:rPr>
          <w:rFonts w:cs="Times New Roman"/>
          <w:color w:val="000000"/>
          <w:sz w:val="28"/>
          <w:szCs w:val="28"/>
          <w:rtl/>
        </w:rPr>
        <w:t xml:space="preserve"> </w:t>
      </w:r>
      <w:r w:rsidRPr="002B58CB">
        <w:rPr>
          <w:rFonts w:ascii="Tahoma" w:hAnsi="Tahoma" w:cs="Times New Roman" w:hint="cs"/>
          <w:color w:val="000000"/>
          <w:sz w:val="28"/>
          <w:szCs w:val="28"/>
          <w:rtl/>
        </w:rPr>
        <w:t>مراجع</w:t>
      </w:r>
      <w:r w:rsidRPr="002B58CB">
        <w:rPr>
          <w:rFonts w:cs="Times New Roman"/>
          <w:color w:val="000000"/>
          <w:sz w:val="28"/>
          <w:szCs w:val="28"/>
          <w:rtl/>
        </w:rPr>
        <w:t xml:space="preserve"> </w:t>
      </w:r>
      <w:r w:rsidRPr="002B58CB">
        <w:rPr>
          <w:rFonts w:ascii="Tahoma" w:hAnsi="Tahoma" w:cs="Times New Roman" w:hint="cs"/>
          <w:color w:val="000000"/>
          <w:sz w:val="28"/>
          <w:szCs w:val="28"/>
          <w:rtl/>
        </w:rPr>
        <w:t>أخرى</w:t>
      </w:r>
      <w:r w:rsidRPr="002B58CB">
        <w:rPr>
          <w:rFonts w:cs="Times New Roman"/>
          <w:color w:val="000000"/>
          <w:sz w:val="28"/>
          <w:szCs w:val="28"/>
          <w:rtl/>
        </w:rPr>
        <w:t xml:space="preserve"> </w:t>
      </w:r>
      <w:r w:rsidRPr="002B58CB">
        <w:rPr>
          <w:rFonts w:ascii="Tahoma" w:hAnsi="Tahoma" w:cs="Times New Roman" w:hint="cs"/>
          <w:color w:val="000000"/>
          <w:sz w:val="28"/>
          <w:szCs w:val="28"/>
          <w:rtl/>
        </w:rPr>
        <w:t>يراها</w:t>
      </w:r>
      <w:r w:rsidRPr="002B58CB">
        <w:rPr>
          <w:rFonts w:cs="Times New Roman"/>
          <w:color w:val="000000"/>
          <w:sz w:val="28"/>
          <w:szCs w:val="28"/>
          <w:rtl/>
        </w:rPr>
        <w:t xml:space="preserve"> </w:t>
      </w:r>
      <w:r w:rsidRPr="002B58CB">
        <w:rPr>
          <w:rFonts w:ascii="Tahoma" w:hAnsi="Tahoma" w:cs="Times New Roman" w:hint="cs"/>
          <w:color w:val="000000"/>
          <w:sz w:val="28"/>
          <w:szCs w:val="28"/>
          <w:rtl/>
        </w:rPr>
        <w:t>الطالب</w:t>
      </w:r>
      <w:r w:rsidRPr="002B58CB">
        <w:rPr>
          <w:rFonts w:cs="Times New Roman"/>
          <w:color w:val="000000"/>
          <w:sz w:val="28"/>
          <w:szCs w:val="28"/>
          <w:rtl/>
        </w:rPr>
        <w:t xml:space="preserve"> مفيدة</w:t>
      </w:r>
      <w:r w:rsidRPr="002B58CB">
        <w:rPr>
          <w:color w:val="000000"/>
          <w:sz w:val="28"/>
          <w:szCs w:val="28"/>
          <w:rtl/>
        </w:rPr>
        <w:t>.</w:t>
      </w:r>
    </w:p>
    <w:p w:rsidR="002B58CB" w:rsidRPr="002B58CB" w:rsidRDefault="002B58CB" w:rsidP="002B58C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45" w:right="810"/>
        <w:jc w:val="both"/>
        <w:rPr>
          <w:b/>
          <w:color w:val="000000"/>
          <w:sz w:val="26"/>
          <w:szCs w:val="26"/>
        </w:rPr>
      </w:pPr>
    </w:p>
    <w:p w:rsidR="00982C8A" w:rsidRDefault="00982C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045" w:right="810"/>
        <w:jc w:val="both"/>
        <w:rPr>
          <w:b/>
          <w:color w:val="000000"/>
          <w:sz w:val="26"/>
          <w:szCs w:val="26"/>
        </w:rPr>
      </w:pPr>
    </w:p>
    <w:sectPr w:rsidR="00982C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6" w:right="1416" w:bottom="567" w:left="720" w:header="510" w:footer="4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ED3" w:rsidRDefault="00260ED3">
      <w:pPr>
        <w:spacing w:after="0" w:line="240" w:lineRule="auto"/>
      </w:pPr>
      <w:r>
        <w:separator/>
      </w:r>
    </w:p>
  </w:endnote>
  <w:endnote w:type="continuationSeparator" w:id="0">
    <w:p w:rsidR="00260ED3" w:rsidRDefault="00260E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ttrocento Sans">
    <w:altName w:val="Times New Roman"/>
    <w:charset w:val="00"/>
    <w:family w:val="auto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C8A" w:rsidRDefault="00982C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C8A" w:rsidRDefault="00A17784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-314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  <w:rtl/>
      </w:rPr>
      <w:t>عمان– منطقة طارق- هاتف: (5060240(6)962+) - (5060146(6)962+)- (5060450(6)962+) فاكـس: (5051389(6)962+)</w:t>
    </w:r>
  </w:p>
  <w:p w:rsidR="00982C8A" w:rsidRDefault="00A17784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-314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color w:val="000000"/>
        <w:sz w:val="20"/>
        <w:szCs w:val="20"/>
        <w:rtl/>
      </w:rPr>
      <w:t xml:space="preserve"> موقع الجامعـة الالكتـروني: </w:t>
    </w:r>
    <w:hyperlink r:id="rId1"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www.wise.edu.jo</w:t>
      </w:r>
    </w:hyperlink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                                                                    </w:t>
    </w:r>
    <w:hyperlink r:id="rId2">
      <w:r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</w:rPr>
        <w:t>president@wise.edu.jo</w:t>
      </w:r>
    </w:hyperlink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Email: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C8A" w:rsidRDefault="00982C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ED3" w:rsidRDefault="00260ED3">
      <w:pPr>
        <w:spacing w:after="0" w:line="240" w:lineRule="auto"/>
      </w:pPr>
      <w:r>
        <w:separator/>
      </w:r>
    </w:p>
  </w:footnote>
  <w:footnote w:type="continuationSeparator" w:id="0">
    <w:p w:rsidR="00260ED3" w:rsidRDefault="00260E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C8A" w:rsidRDefault="00982C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C8A" w:rsidRDefault="00A17784">
    <w:pPr>
      <w:spacing w:line="240" w:lineRule="auto"/>
      <w:jc w:val="center"/>
      <w:rPr>
        <w:rFonts w:ascii="Traditional Arabic" w:eastAsia="Traditional Arabic" w:hAnsi="Traditional Arabic" w:cs="Traditional Arabic"/>
        <w:sz w:val="32"/>
        <w:szCs w:val="32"/>
      </w:rPr>
    </w:pPr>
    <w:r>
      <w:rPr>
        <w:rFonts w:ascii="Traditional Arabic" w:eastAsia="Traditional Arabic" w:hAnsi="Traditional Arabic" w:cs="Traditional Arabic"/>
        <w:sz w:val="32"/>
        <w:szCs w:val="32"/>
        <w:rtl/>
      </w:rPr>
      <w:t>بسم الله الرحمن الرحيم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2743200</wp:posOffset>
          </wp:positionH>
          <wp:positionV relativeFrom="paragraph">
            <wp:posOffset>323851</wp:posOffset>
          </wp:positionV>
          <wp:extent cx="743160" cy="835560"/>
          <wp:effectExtent l="0" t="0" r="0" b="0"/>
          <wp:wrapNone/>
          <wp:docPr id="1" name="image1.png" descr="final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final log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3160" cy="835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982C8A" w:rsidRDefault="00A17784">
    <w:pPr>
      <w:spacing w:line="240" w:lineRule="auto"/>
      <w:jc w:val="center"/>
      <w:rPr>
        <w:b/>
        <w:sz w:val="28"/>
        <w:szCs w:val="28"/>
      </w:rPr>
    </w:pPr>
    <w:r>
      <w:rPr>
        <w:b/>
        <w:noProof/>
        <w:sz w:val="28"/>
        <w:szCs w:val="28"/>
      </w:rPr>
      <w:drawing>
        <wp:inline distT="0" distB="0" distL="0" distR="0">
          <wp:extent cx="390525" cy="619125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0525" cy="619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raditional Arabic" w:eastAsia="Traditional Arabic" w:hAnsi="Traditional Arabic" w:cs="Traditional Arabic"/>
        <w:b/>
        <w:sz w:val="40"/>
        <w:szCs w:val="40"/>
        <w:rtl/>
      </w:rPr>
      <w:t xml:space="preserve">جامعـة العلـوم الإسـلامية العالميـة                     </w:t>
    </w:r>
    <w:r>
      <w:rPr>
        <w:rFonts w:ascii="Cambria" w:eastAsia="Cambria" w:hAnsi="Cambria" w:cs="Cambria"/>
        <w:b/>
        <w:sz w:val="30"/>
        <w:szCs w:val="30"/>
      </w:rPr>
      <w:t>The World Islamic Sciences &amp; Education University (W.I.S.E)</w:t>
    </w:r>
  </w:p>
  <w:p w:rsidR="00982C8A" w:rsidRDefault="00A17784">
    <w:pPr>
      <w:tabs>
        <w:tab w:val="left" w:pos="564"/>
      </w:tabs>
      <w:spacing w:line="240" w:lineRule="auto"/>
      <w:rPr>
        <w:sz w:val="28"/>
        <w:szCs w:val="28"/>
      </w:rPr>
    </w:pPr>
    <w:r>
      <w:rPr>
        <w:rFonts w:cs="Times New Roman"/>
        <w:sz w:val="28"/>
        <w:szCs w:val="28"/>
        <w:rtl/>
      </w:rPr>
      <w:t xml:space="preserve">كلية الآداب والعلوم </w:t>
    </w:r>
  </w:p>
  <w:p w:rsidR="00982C8A" w:rsidRDefault="00A17784">
    <w:pPr>
      <w:tabs>
        <w:tab w:val="left" w:pos="564"/>
      </w:tabs>
      <w:spacing w:line="240" w:lineRule="auto"/>
      <w:rPr>
        <w:sz w:val="28"/>
        <w:szCs w:val="28"/>
      </w:rPr>
    </w:pPr>
    <w:r>
      <w:rPr>
        <w:rFonts w:cs="Times New Roman"/>
        <w:sz w:val="28"/>
        <w:szCs w:val="28"/>
        <w:rtl/>
      </w:rPr>
      <w:t xml:space="preserve">قسم اللغة العربية وآدابها </w:t>
    </w:r>
  </w:p>
  <w:p w:rsidR="00982C8A" w:rsidRDefault="00982C8A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b/>
        <w:color w:val="000000"/>
        <w:sz w:val="4"/>
        <w:szCs w:val="4"/>
      </w:rPr>
    </w:pPr>
  </w:p>
  <w:p w:rsidR="00982C8A" w:rsidRDefault="00982C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rPr>
        <w:b/>
        <w:color w:val="000000"/>
        <w:sz w:val="8"/>
        <w:szCs w:val="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C8A" w:rsidRDefault="00982C8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750D1"/>
    <w:multiLevelType w:val="multilevel"/>
    <w:tmpl w:val="56D499DE"/>
    <w:lvl w:ilvl="0">
      <w:start w:val="1"/>
      <w:numFmt w:val="decimal"/>
      <w:lvlText w:val="%1."/>
      <w:lvlJc w:val="left"/>
      <w:pPr>
        <w:ind w:left="1765" w:hanging="360"/>
      </w:pPr>
    </w:lvl>
    <w:lvl w:ilvl="1">
      <w:start w:val="1"/>
      <w:numFmt w:val="lowerLetter"/>
      <w:lvlText w:val="%2."/>
      <w:lvlJc w:val="left"/>
      <w:pPr>
        <w:ind w:left="2485" w:hanging="360"/>
      </w:pPr>
    </w:lvl>
    <w:lvl w:ilvl="2">
      <w:start w:val="1"/>
      <w:numFmt w:val="lowerRoman"/>
      <w:lvlText w:val="%3."/>
      <w:lvlJc w:val="right"/>
      <w:pPr>
        <w:ind w:left="3205" w:hanging="180"/>
      </w:pPr>
    </w:lvl>
    <w:lvl w:ilvl="3">
      <w:start w:val="1"/>
      <w:numFmt w:val="decimal"/>
      <w:lvlText w:val="%4."/>
      <w:lvlJc w:val="left"/>
      <w:pPr>
        <w:ind w:left="3925" w:hanging="360"/>
      </w:pPr>
    </w:lvl>
    <w:lvl w:ilvl="4">
      <w:start w:val="1"/>
      <w:numFmt w:val="lowerLetter"/>
      <w:lvlText w:val="%5."/>
      <w:lvlJc w:val="left"/>
      <w:pPr>
        <w:ind w:left="4645" w:hanging="360"/>
      </w:pPr>
    </w:lvl>
    <w:lvl w:ilvl="5">
      <w:start w:val="1"/>
      <w:numFmt w:val="lowerRoman"/>
      <w:lvlText w:val="%6."/>
      <w:lvlJc w:val="right"/>
      <w:pPr>
        <w:ind w:left="5365" w:hanging="180"/>
      </w:pPr>
    </w:lvl>
    <w:lvl w:ilvl="6">
      <w:start w:val="1"/>
      <w:numFmt w:val="decimal"/>
      <w:lvlText w:val="%7."/>
      <w:lvlJc w:val="left"/>
      <w:pPr>
        <w:ind w:left="6085" w:hanging="360"/>
      </w:pPr>
    </w:lvl>
    <w:lvl w:ilvl="7">
      <w:start w:val="1"/>
      <w:numFmt w:val="lowerLetter"/>
      <w:lvlText w:val="%8."/>
      <w:lvlJc w:val="left"/>
      <w:pPr>
        <w:ind w:left="6805" w:hanging="360"/>
      </w:pPr>
    </w:lvl>
    <w:lvl w:ilvl="8">
      <w:start w:val="1"/>
      <w:numFmt w:val="lowerRoman"/>
      <w:lvlText w:val="%9."/>
      <w:lvlJc w:val="right"/>
      <w:pPr>
        <w:ind w:left="7525" w:hanging="180"/>
      </w:pPr>
    </w:lvl>
  </w:abstractNum>
  <w:abstractNum w:abstractNumId="1">
    <w:nsid w:val="10A25812"/>
    <w:multiLevelType w:val="multilevel"/>
    <w:tmpl w:val="D5D4E114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3611C90"/>
    <w:multiLevelType w:val="multilevel"/>
    <w:tmpl w:val="E9168744"/>
    <w:lvl w:ilvl="0">
      <w:start w:val="1"/>
      <w:numFmt w:val="decimal"/>
      <w:lvlText w:val="%1-"/>
      <w:lvlJc w:val="left"/>
      <w:pPr>
        <w:ind w:left="1765" w:hanging="360"/>
      </w:pPr>
    </w:lvl>
    <w:lvl w:ilvl="1">
      <w:start w:val="1"/>
      <w:numFmt w:val="lowerLetter"/>
      <w:lvlText w:val="%2."/>
      <w:lvlJc w:val="left"/>
      <w:pPr>
        <w:ind w:left="2485" w:hanging="360"/>
      </w:pPr>
    </w:lvl>
    <w:lvl w:ilvl="2">
      <w:start w:val="1"/>
      <w:numFmt w:val="lowerRoman"/>
      <w:lvlText w:val="%3."/>
      <w:lvlJc w:val="right"/>
      <w:pPr>
        <w:ind w:left="3205" w:hanging="180"/>
      </w:pPr>
    </w:lvl>
    <w:lvl w:ilvl="3">
      <w:start w:val="1"/>
      <w:numFmt w:val="decimal"/>
      <w:lvlText w:val="%4."/>
      <w:lvlJc w:val="left"/>
      <w:pPr>
        <w:ind w:left="3925" w:hanging="360"/>
      </w:pPr>
    </w:lvl>
    <w:lvl w:ilvl="4">
      <w:start w:val="1"/>
      <w:numFmt w:val="lowerLetter"/>
      <w:lvlText w:val="%5."/>
      <w:lvlJc w:val="left"/>
      <w:pPr>
        <w:ind w:left="4645" w:hanging="360"/>
      </w:pPr>
    </w:lvl>
    <w:lvl w:ilvl="5">
      <w:start w:val="1"/>
      <w:numFmt w:val="lowerRoman"/>
      <w:lvlText w:val="%6."/>
      <w:lvlJc w:val="right"/>
      <w:pPr>
        <w:ind w:left="5365" w:hanging="180"/>
      </w:pPr>
    </w:lvl>
    <w:lvl w:ilvl="6">
      <w:start w:val="1"/>
      <w:numFmt w:val="decimal"/>
      <w:lvlText w:val="%7."/>
      <w:lvlJc w:val="left"/>
      <w:pPr>
        <w:ind w:left="6085" w:hanging="360"/>
      </w:pPr>
    </w:lvl>
    <w:lvl w:ilvl="7">
      <w:start w:val="1"/>
      <w:numFmt w:val="lowerLetter"/>
      <w:lvlText w:val="%8."/>
      <w:lvlJc w:val="left"/>
      <w:pPr>
        <w:ind w:left="6805" w:hanging="360"/>
      </w:pPr>
    </w:lvl>
    <w:lvl w:ilvl="8">
      <w:start w:val="1"/>
      <w:numFmt w:val="lowerRoman"/>
      <w:lvlText w:val="%9."/>
      <w:lvlJc w:val="right"/>
      <w:pPr>
        <w:ind w:left="7525" w:hanging="180"/>
      </w:pPr>
    </w:lvl>
  </w:abstractNum>
  <w:abstractNum w:abstractNumId="3">
    <w:nsid w:val="26106B4E"/>
    <w:multiLevelType w:val="hybridMultilevel"/>
    <w:tmpl w:val="4A04FCE0"/>
    <w:lvl w:ilvl="0" w:tplc="50F083C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B02DE5"/>
    <w:multiLevelType w:val="multilevel"/>
    <w:tmpl w:val="C7F0F9CC"/>
    <w:lvl w:ilvl="0">
      <w:start w:val="1"/>
      <w:numFmt w:val="decimal"/>
      <w:lvlText w:val="%1-"/>
      <w:lvlJc w:val="left"/>
      <w:pPr>
        <w:ind w:left="176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967975"/>
    <w:multiLevelType w:val="multilevel"/>
    <w:tmpl w:val="93384306"/>
    <w:lvl w:ilvl="0">
      <w:start w:val="1"/>
      <w:numFmt w:val="decimal"/>
      <w:lvlText w:val="%1-"/>
      <w:lvlJc w:val="left"/>
      <w:pPr>
        <w:ind w:left="1045" w:hanging="360"/>
      </w:pPr>
    </w:lvl>
    <w:lvl w:ilvl="1">
      <w:start w:val="1"/>
      <w:numFmt w:val="lowerLetter"/>
      <w:lvlText w:val="%2."/>
      <w:lvlJc w:val="left"/>
      <w:pPr>
        <w:ind w:left="1765" w:hanging="360"/>
      </w:pPr>
    </w:lvl>
    <w:lvl w:ilvl="2">
      <w:start w:val="1"/>
      <w:numFmt w:val="lowerRoman"/>
      <w:lvlText w:val="%3."/>
      <w:lvlJc w:val="right"/>
      <w:pPr>
        <w:ind w:left="2485" w:hanging="180"/>
      </w:pPr>
    </w:lvl>
    <w:lvl w:ilvl="3">
      <w:start w:val="1"/>
      <w:numFmt w:val="decimal"/>
      <w:lvlText w:val="%4."/>
      <w:lvlJc w:val="left"/>
      <w:pPr>
        <w:ind w:left="3205" w:hanging="360"/>
      </w:pPr>
    </w:lvl>
    <w:lvl w:ilvl="4">
      <w:start w:val="1"/>
      <w:numFmt w:val="lowerLetter"/>
      <w:lvlText w:val="%5."/>
      <w:lvlJc w:val="left"/>
      <w:pPr>
        <w:ind w:left="3925" w:hanging="360"/>
      </w:pPr>
    </w:lvl>
    <w:lvl w:ilvl="5">
      <w:start w:val="1"/>
      <w:numFmt w:val="lowerRoman"/>
      <w:lvlText w:val="%6."/>
      <w:lvlJc w:val="right"/>
      <w:pPr>
        <w:ind w:left="4645" w:hanging="180"/>
      </w:pPr>
    </w:lvl>
    <w:lvl w:ilvl="6">
      <w:start w:val="1"/>
      <w:numFmt w:val="decimal"/>
      <w:lvlText w:val="%7."/>
      <w:lvlJc w:val="left"/>
      <w:pPr>
        <w:ind w:left="5365" w:hanging="360"/>
      </w:pPr>
    </w:lvl>
    <w:lvl w:ilvl="7">
      <w:start w:val="1"/>
      <w:numFmt w:val="lowerLetter"/>
      <w:lvlText w:val="%8."/>
      <w:lvlJc w:val="left"/>
      <w:pPr>
        <w:ind w:left="6085" w:hanging="360"/>
      </w:pPr>
    </w:lvl>
    <w:lvl w:ilvl="8">
      <w:start w:val="1"/>
      <w:numFmt w:val="lowerRoman"/>
      <w:lvlText w:val="%9."/>
      <w:lvlJc w:val="right"/>
      <w:pPr>
        <w:ind w:left="6805" w:hanging="180"/>
      </w:pPr>
    </w:lvl>
  </w:abstractNum>
  <w:abstractNum w:abstractNumId="6">
    <w:nsid w:val="4A892D8E"/>
    <w:multiLevelType w:val="multilevel"/>
    <w:tmpl w:val="CC903448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B66EB5"/>
    <w:multiLevelType w:val="multilevel"/>
    <w:tmpl w:val="A704DCCC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82C8A"/>
    <w:rsid w:val="00260ED3"/>
    <w:rsid w:val="002B58CB"/>
    <w:rsid w:val="00982C8A"/>
    <w:rsid w:val="00A17784"/>
    <w:rsid w:val="00E0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8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58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8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esident@wise.edu.jo" TargetMode="External"/><Relationship Id="rId1" Type="http://schemas.openxmlformats.org/officeDocument/2006/relationships/hyperlink" Target="http://www.wise.edu.jo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قسم اللغة العربية</dc:creator>
  <cp:lastModifiedBy>user</cp:lastModifiedBy>
  <cp:revision>3</cp:revision>
  <dcterms:created xsi:type="dcterms:W3CDTF">2024-12-16T05:41:00Z</dcterms:created>
  <dcterms:modified xsi:type="dcterms:W3CDTF">2024-12-16T08:00:00Z</dcterms:modified>
</cp:coreProperties>
</file>