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2F" w:rsidRPr="00BC4BF0" w:rsidRDefault="0053462F" w:rsidP="0053462F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bookmarkStart w:id="0" w:name="_GoBack"/>
      <w:bookmarkEnd w:id="0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كلية الشيخ نوح القضاة للشريعة والقانون / قسم القانون المقارن</w:t>
      </w:r>
    </w:p>
    <w:p w:rsidR="0053462F" w:rsidRPr="00BC4BF0" w:rsidRDefault="00D92E1A" w:rsidP="00D92E1A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محاور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امتحان</w:t>
      </w:r>
      <w:proofErr w:type="spellEnd"/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 xml:space="preserve"> الكفا</w:t>
      </w:r>
      <w:r w:rsidR="002325CA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ية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Pr="00BC4BF0" w:rsidRDefault="0053462F" w:rsidP="00A50B04">
      <w:pPr>
        <w:tabs>
          <w:tab w:val="left" w:pos="3561"/>
        </w:tabs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</w:t>
      </w:r>
      <w:proofErr w:type="spellStart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الدكتورا</w:t>
      </w:r>
      <w:r w:rsidR="006D7D6C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proofErr w:type="spellEnd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/ القانون </w:t>
      </w:r>
      <w:proofErr w:type="gramStart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الخاص</w:t>
      </w:r>
      <w:r w:rsidR="009E2CC2" w:rsidRPr="00BC4BF0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  <w:t>(</w:t>
      </w:r>
      <w:proofErr w:type="gramEnd"/>
      <w:r w:rsidR="00A50B04" w:rsidRPr="00BC4BF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19/11/2024، 24/11/2024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</w:p>
    <w:p w:rsidR="00D92E1A" w:rsidRPr="00BC4BF0" w:rsidRDefault="00D92E1A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6520C" w:rsidRPr="00BC4BF0" w:rsidRDefault="0012227F" w:rsidP="0012227F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متحان الكفاية المعرفية 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/ </w:t>
      </w:r>
      <w:proofErr w:type="spellStart"/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دكتوراة</w:t>
      </w:r>
      <w:proofErr w:type="spellEnd"/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الخاص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وتقسم على </w:t>
      </w:r>
      <w:proofErr w:type="gramStart"/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جلستين</w:t>
      </w:r>
      <w:r w:rsidR="009F1C43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gramEnd"/>
    </w:p>
    <w:p w:rsidR="0053462F" w:rsidRPr="00BC4BF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BC4BF0" w:rsidRDefault="0053462F" w:rsidP="00A50B04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الأولى: يوم </w:t>
      </w:r>
      <w:r w:rsidR="00A50B04"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الثلاثاء الموافق </w:t>
      </w:r>
      <w:r w:rsidR="00A50B04" w:rsidRPr="00BC4BF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(19/11/2024</w:t>
      </w:r>
      <w:r w:rsidR="00A50B04"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r w:rsidR="0012227F"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الساعة العاشرة </w:t>
      </w:r>
      <w:proofErr w:type="gramStart"/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صباحاً .</w:t>
      </w:r>
      <w:proofErr w:type="gramEnd"/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F73BD8" w:rsidRPr="00BC4BF0" w:rsidRDefault="00181928" w:rsidP="0012227F">
      <w:pPr>
        <w:ind w:left="-15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أولاً: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-محور القانون المدني وي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تضمن: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1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-القوة الملزمة للعقد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2-آثار العقد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3-الضمان (التعويض) في المسؤولية عن الفعل الضار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4-المسؤولية عن فعل الآلات الميكانيكية والاشياء التي </w:t>
      </w:r>
      <w:r w:rsidR="009E2CC2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تتطلب عناية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خاصة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5-قبض غير مستحق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6-آثار الفضالة</w:t>
      </w:r>
      <w:r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المصادر والمراجع </w:t>
      </w:r>
      <w:proofErr w:type="gramStart"/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المساعدة 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  <w:proofErr w:type="gramEnd"/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1-د. عبد الرزاق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السنهوري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مصادر الالتزام </w:t>
      </w:r>
      <w:r w:rsidR="0012227F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دار احياء</w:t>
      </w:r>
      <w:r w:rsidR="0012227F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التراث العربي – بيروت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2-د. سليمان </w:t>
      </w:r>
      <w:proofErr w:type="spellStart"/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مرقس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الوافي في شرح القانون المدني</w:t>
      </w:r>
      <w:r w:rsidR="0012227F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الكتب القانونية القاهرة 1988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3-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د.أنور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سلطان ، مصادر الالتزام في القانون المدني </w:t>
      </w:r>
      <w:r w:rsidR="0012227F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الأردني،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منشورات الجامعة الاردنية عمان 1987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4-د. عاطف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النقيب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النظرية العامة للمسؤولية عن فعل الاشياء ، منشورات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عويدات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، بيروت    1981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5-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د.ياسين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الجبوري ، مصادر الحقوق الشخصية</w:t>
      </w:r>
      <w:r w:rsidR="0012227F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الثقافة عمان ، 2011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6-د. عبد الباسط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الجميعي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وأخرون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 في شرح القانون المدني الاردني ،الدار العربية للموسوعات ، القاهرة ، 2001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lastRenderedPageBreak/>
        <w:t xml:space="preserve">7-د. مصطفى </w:t>
      </w:r>
      <w:proofErr w:type="spellStart"/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العوجي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القانون المدني ( المسؤولية المدنية ) </w:t>
      </w:r>
      <w:r w:rsidR="0012227F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مؤسسة بحسون بيروت ، 1996</w:t>
      </w:r>
    </w:p>
    <w:p w:rsidR="00F73BD8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8-د. احمد ابو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شنب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مصادر الالتزام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بالاستهداء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بالفقه الاسلامي ، دار الثقافة 2021</w:t>
      </w:r>
    </w:p>
    <w:p w:rsidR="00C76303" w:rsidRPr="00BC4BF0" w:rsidRDefault="00C76303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F73BD8" w:rsidRPr="00BC4BF0" w:rsidRDefault="00181928" w:rsidP="00181928">
      <w:pPr>
        <w:ind w:left="-24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ثانياً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-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محور الحقوق العينية الأصليّة والتبعيّة</w:t>
      </w:r>
      <w:r w:rsidR="0012227F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proofErr w:type="gramStart"/>
      <w:r w:rsidR="0012227F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ويتضمن :</w:t>
      </w:r>
      <w:proofErr w:type="gramEnd"/>
    </w:p>
    <w:p w:rsidR="00F73BD8" w:rsidRPr="00D662CF" w:rsidRDefault="00D662CF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1.</w:t>
      </w:r>
      <w:r w:rsidR="00F73BD8" w:rsidRPr="00D662CF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الأصلية و </w:t>
      </w:r>
      <w:proofErr w:type="gramStart"/>
      <w:r w:rsidR="00F73BD8" w:rsidRPr="00D662CF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يشمل</w:t>
      </w:r>
      <w:r w:rsidR="00F73BD8" w:rsidRPr="00D662CF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:</w:t>
      </w:r>
      <w:proofErr w:type="gramEnd"/>
      <w:r w:rsidR="00F73BD8" w:rsidRPr="00D662CF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أ- حق الملكية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ب- أسباب كسب الملكية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ج – الحقوق المتفرعة عن حق الملكية</w:t>
      </w:r>
      <w:r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 </w:t>
      </w:r>
    </w:p>
    <w:p w:rsidR="00F73BD8" w:rsidRPr="00BC4BF0" w:rsidRDefault="00D662CF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2.</w:t>
      </w:r>
      <w:r w:rsidR="00F73BD8"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التبعية </w:t>
      </w:r>
      <w:proofErr w:type="gramStart"/>
      <w:r w:rsidR="00F73BD8"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ويشمل :</w:t>
      </w:r>
      <w:proofErr w:type="gramEnd"/>
      <w:r w:rsidR="00F73BD8"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 – الرهن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التأميني</w:t>
      </w:r>
      <w:proofErr w:type="spellEnd"/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 – الرهن الحيازي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ج – رهن الدين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 – حقوق الامتياز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ه</w:t>
      </w:r>
      <w:r w:rsidR="00D662CF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ـ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رهن المنقول المجرّد من الحيازة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المراجع والمصادر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proofErr w:type="gramStart"/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المساعدة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:</w:t>
      </w:r>
      <w:proofErr w:type="gramEnd"/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1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. أحمد الحياري – دار الثقافة للنشر والتوزيع –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عمان .</w:t>
      </w:r>
      <w:proofErr w:type="gramEnd"/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2-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علي العبيدي – دار الثقافة للنشر والتوزيع – عمان.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3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يوسف عبيدات – دار الثقافة للنشر والتوزيع – عمان.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 – عبدالرزاق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السنهوري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 ، ج 10 ، في التأمينات الشخصية والعينية ، منشورات الحلبي الحقوقية.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5 - عبدالرزاق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السنهوري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 ، ج 8 ، حق الملكية ، منشورات الحلبي الحقوقية.</w:t>
      </w:r>
    </w:p>
    <w:p w:rsidR="000E078E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6 - عبدالرزاق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السنهوري ،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 ، ج 9 ، المجلد الثاني ، أسباب كسب الملكية والحقوق المتفرعة عن حق الملكية ، منشورات الحلبي الحقوقية.</w:t>
      </w:r>
    </w:p>
    <w:p w:rsidR="00152A07" w:rsidRPr="00BC4BF0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Pr="00BC4BF0" w:rsidRDefault="00152A07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BC4BF0" w:rsidRDefault="0053462F" w:rsidP="00A50B04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lastRenderedPageBreak/>
        <w:t>الجلسة الثانية:</w:t>
      </w:r>
      <w:r w:rsidR="001D389D"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A50B04"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الأحد الموافق (</w:t>
      </w:r>
      <w:r w:rsidR="00A50B04" w:rsidRPr="00BC4BF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24/11/2024)</w:t>
      </w: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 w:rsidRPr="00BC4BF0"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JO"/>
        </w:rPr>
        <w:t>أولاً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:</w:t>
      </w:r>
      <w:proofErr w:type="gramEnd"/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ـ مح</w:t>
      </w:r>
      <w:r w:rsidR="0012227F"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ور القانون التجاري ويتضمن :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قانون الإعسار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العلامات التجارية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عقود التجارة الإلكترونية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الدولي وفقاً للقانون الأردني وغرفة التجارة الدولية </w:t>
      </w:r>
      <w:proofErr w:type="gramStart"/>
      <w:r w:rsidRPr="00BC4BF0">
        <w:rPr>
          <w:rFonts w:asciiTheme="majorBidi" w:hAnsiTheme="majorBidi" w:cstheme="majorBidi"/>
          <w:sz w:val="32"/>
          <w:szCs w:val="32"/>
          <w:lang w:bidi="ar-JO"/>
        </w:rPr>
        <w:t>( I.C.C</w:t>
      </w:r>
      <w:proofErr w:type="gramEnd"/>
      <w:r w:rsidRPr="00BC4BF0">
        <w:rPr>
          <w:rFonts w:asciiTheme="majorBidi" w:hAnsiTheme="majorBidi" w:cstheme="majorBidi"/>
          <w:sz w:val="32"/>
          <w:szCs w:val="32"/>
          <w:lang w:bidi="ar-JO"/>
        </w:rPr>
        <w:t xml:space="preserve"> )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lang w:bidi="ar-JO"/>
        </w:rPr>
      </w:pPr>
    </w:p>
    <w:p w:rsidR="00181928" w:rsidRPr="00BC4BF0" w:rsidRDefault="00181928" w:rsidP="00BC4BF0">
      <w:p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المصادر والمراجع </w:t>
      </w:r>
      <w:proofErr w:type="gramStart"/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المساعدة 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gramEnd"/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نصار محمد </w:t>
      </w: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الحلالمة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شرح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قانون الإعسار ) دار الثقافة 2022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عبد الوهاب المعمري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الوجيز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الشركات التجارية والإعسار ) دار الثقافة 2021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الأسس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القانونية لتنظيم اعادة الهيكلة والصلح الواقي والافلاس ) دار الأهرام 2022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حميد </w:t>
      </w: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الغويري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العلامة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التجارية وحمايتها ) دار الفلاح للنشر والتوزيع، صويلح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حسين </w:t>
      </w: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الخشروم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الوجيز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الملكية الصناعية والتجارية ) دار وائل 2008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الملكية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الصناعية ) دار الاهرام 2022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محمد ابراهيم ابو الهيجاء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عقود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التجارة الالكترونية ) دار الثقافة 2017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الياس ناصيف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العقود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الدولية ، العقد الالكتروني في القانون المقارن ) منشورات دار الحلبي 2009 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فوزي محمد سامي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التحكيم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 الدولي ) مكتبة دار الثقافة ، عمان 1997</w:t>
      </w:r>
    </w:p>
    <w:p w:rsidR="009E2CC2" w:rsidRPr="00BC4BF0" w:rsidRDefault="009E2CC2" w:rsidP="009E2CC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10. </w:t>
      </w:r>
      <w:proofErr w:type="spellStart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محمود مختار بريري </w:t>
      </w:r>
      <w:proofErr w:type="gramStart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التحكيم</w:t>
      </w:r>
      <w:proofErr w:type="gramEnd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 الدولي ) دار النهضة العربية ، مصر 2006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9E2CC2" w:rsidRDefault="009E2CC2" w:rsidP="009E2CC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11.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أ.د/ محمود سمير الشرقاوي </w:t>
      </w:r>
      <w:proofErr w:type="gramStart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( التحكيم</w:t>
      </w:r>
      <w:proofErr w:type="gramEnd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الداخلي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والدولي ) دار النهضة العربية، مصر 2022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D662CF" w:rsidRDefault="00D662CF" w:rsidP="009E2CC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C76303" w:rsidRDefault="00C76303" w:rsidP="009E2CC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D662CF" w:rsidRPr="00BC4BF0" w:rsidRDefault="00D662CF" w:rsidP="009E2CC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81928" w:rsidRPr="00BC4BF0" w:rsidRDefault="00181928" w:rsidP="00181928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lastRenderedPageBreak/>
        <w:t xml:space="preserve">ثانياً 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- محور القانون الدولي الخاص</w:t>
      </w:r>
      <w:r w:rsidR="0012227F"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ويتضمن: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الالتزامات التعاقدية.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الفعل الضار.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في مسائل الاحوال الشخصية.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تنازع الاختصاص القضائي الدولي.</w:t>
      </w:r>
    </w:p>
    <w:p w:rsidR="0012227F" w:rsidRPr="00BC4BF0" w:rsidRDefault="0012227F" w:rsidP="0012227F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lang w:bidi="ar-JO"/>
        </w:rPr>
      </w:pP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 المسا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عدة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ListParagraph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القانون الدولي الخاص، </w:t>
      </w: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دغالب</w:t>
      </w:r>
      <w:proofErr w:type="spellEnd"/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الداوودي، دار الثقافة، عمان الأ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ردن.</w:t>
      </w:r>
    </w:p>
    <w:p w:rsidR="009E2CC2" w:rsidRPr="00BC4BF0" w:rsidRDefault="00181928" w:rsidP="009E2CC2">
      <w:pPr>
        <w:pStyle w:val="ListParagraph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القانون الدولي الخاص، د حسن الهداوي، دار الثقافة، </w:t>
      </w:r>
      <w:proofErr w:type="gram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عمان ،</w:t>
      </w:r>
      <w:proofErr w:type="gram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الأردن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</w:t>
      </w:r>
    </w:p>
    <w:p w:rsidR="009E2CC2" w:rsidRPr="00BC4BF0" w:rsidRDefault="009E2CC2" w:rsidP="009E2CC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2CC2" w:rsidRPr="00BC4BF0" w:rsidRDefault="009E2CC2" w:rsidP="009E2CC2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gramStart"/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:ـ</w:t>
      </w:r>
      <w:proofErr w:type="gramEnd"/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محور قانون اصول  المحاكمات المدنية ويتضمن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: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الدفوع 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البطلان</w:t>
      </w:r>
    </w:p>
    <w:p w:rsidR="009E2CC2" w:rsidRPr="00BC4BF0" w:rsidRDefault="009E2CC2" w:rsidP="00C76303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C76303">
        <w:rPr>
          <w:rFonts w:asciiTheme="majorBidi" w:hAnsiTheme="majorBidi" w:cstheme="majorBidi"/>
          <w:sz w:val="28"/>
          <w:szCs w:val="28"/>
          <w:rtl/>
          <w:lang w:bidi="ar-JO"/>
        </w:rPr>
        <w:t>ال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ثر النا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قل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للاستئناف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اجراءات اصدار الحكم القضائي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حدود رقابة محكمة التمييز على القرارات الاستئنافية </w:t>
      </w:r>
    </w:p>
    <w:p w:rsidR="00BC4BF0" w:rsidRPr="00BC4BF0" w:rsidRDefault="00BC4BF0" w:rsidP="00BC4BF0">
      <w:pPr>
        <w:pStyle w:val="ListParagraph"/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</w:p>
    <w:p w:rsidR="009E2CC2" w:rsidRPr="00BC4BF0" w:rsidRDefault="009E2CC2" w:rsidP="009E2CC2">
      <w:pPr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المراجع والمصادر </w:t>
      </w:r>
      <w:proofErr w:type="gramStart"/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المساعدة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:</w:t>
      </w:r>
      <w:proofErr w:type="gramEnd"/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1-</w:t>
      </w:r>
      <w:proofErr w:type="gramStart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د.عوض</w:t>
      </w:r>
      <w:proofErr w:type="gram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الزعبي ، شرح قانون اصول المحاكمات المدنية دار وائل – عمان 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2-د. نشأت </w:t>
      </w:r>
      <w:proofErr w:type="gramStart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الاخرس ،</w:t>
      </w:r>
      <w:proofErr w:type="gram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شرح قانون اصول المحاكمات المدنية ،دار الثقافة 2016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3-د. احمد ابو </w:t>
      </w:r>
      <w:proofErr w:type="gramStart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الوفا ،</w:t>
      </w:r>
      <w:proofErr w:type="gram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اصول المحاكمات المدنية ،مكتبة مكاوي بيروت 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4-د. مفلح </w:t>
      </w:r>
      <w:proofErr w:type="spellStart"/>
      <w:proofErr w:type="gramStart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القضاه</w:t>
      </w:r>
      <w:proofErr w:type="spell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،</w:t>
      </w:r>
      <w:proofErr w:type="gram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اصول المحاكمات المدنية ،دار الثقافة 2020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5-د. نبيل </w:t>
      </w:r>
      <w:proofErr w:type="spellStart"/>
      <w:proofErr w:type="gramStart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العمروسي</w:t>
      </w:r>
      <w:proofErr w:type="spell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،</w:t>
      </w:r>
      <w:proofErr w:type="gram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النظرية العامة للطعن بالنقض، منشأة المعارف الاسكندرية 1980</w:t>
      </w:r>
    </w:p>
    <w:p w:rsidR="0012227F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6-د. فتحي </w:t>
      </w:r>
      <w:proofErr w:type="gramStart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والي ،</w:t>
      </w:r>
      <w:proofErr w:type="gramEnd"/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الوسيط في قانون القضاء المدني ، دار النهضة العربية القاهرة 1987</w:t>
      </w:r>
    </w:p>
    <w:p w:rsidR="00D662CF" w:rsidRDefault="00D662CF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D662CF" w:rsidRDefault="00D662CF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D662CF" w:rsidRPr="00BC4BF0" w:rsidRDefault="00D662CF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 w:rsidRPr="00BC4BF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lastRenderedPageBreak/>
        <w:t xml:space="preserve">ملاحظات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gramEnd"/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</w:pPr>
      <w:proofErr w:type="gramStart"/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أولاً :</w:t>
      </w:r>
      <w:proofErr w:type="gramEnd"/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 يهدف امتحان الكفاية المعرفية إلى قياس قدرة الطالب في :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- 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 xml:space="preserve">استيعاب المفاهيم الاساسية والمتقدمة التي اكتسبها في </w:t>
      </w:r>
      <w:proofErr w:type="gramStart"/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دراسته .</w:t>
      </w:r>
      <w:proofErr w:type="gramEnd"/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 xml:space="preserve">- الربط بين هذه المفاهيم وتوظيفها في حل المشكلة التعليمية والتطبيقية في مجال </w:t>
      </w:r>
      <w:proofErr w:type="gramStart"/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تخصصه .</w:t>
      </w:r>
      <w:proofErr w:type="gramEnd"/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 xml:space="preserve">ـ الإلمام بالمنظومة المعرفية في موضوع </w:t>
      </w:r>
      <w:proofErr w:type="gramStart"/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تخصصه .</w:t>
      </w:r>
      <w:proofErr w:type="gramEnd"/>
    </w:p>
    <w:p w:rsidR="00D662CF" w:rsidRPr="00D662CF" w:rsidRDefault="00D662CF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proofErr w:type="gramStart"/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ثانياً :</w:t>
      </w:r>
      <w:proofErr w:type="gramEnd"/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 ليس امتحان الكفاية المعرفية امتحاناً آخر في المواد التي درسها الطالب.</w:t>
      </w:r>
    </w:p>
    <w:p w:rsidR="00D662CF" w:rsidRPr="00D662CF" w:rsidRDefault="00D662CF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proofErr w:type="gramStart"/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ثالثاً :</w:t>
      </w:r>
      <w:proofErr w:type="gramEnd"/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 لا يسمح لأي طالب بدخول الامتحان الا بعد تقديم النموذج الخاص حسب التعليمات </w:t>
      </w:r>
      <w:r w:rsidR="0061588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النافذة في الجامعة ، </w:t>
      </w:r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والحصول على الموافقة من القسم بعد التأكد من تحقيق الطالب لجميع شروط التقدم لامتحان الكفاية .</w:t>
      </w:r>
    </w:p>
    <w:p w:rsidR="0053462F" w:rsidRPr="00BC4BF0" w:rsidRDefault="0053462F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رئيس قسم القانون المقارن</w:t>
      </w:r>
    </w:p>
    <w:p w:rsidR="0053462F" w:rsidRPr="00BC4BF0" w:rsidRDefault="002E09BB" w:rsidP="007B67A2">
      <w:pPr>
        <w:rPr>
          <w:rFonts w:asciiTheme="majorBidi" w:hAnsiTheme="majorBidi" w:cstheme="majorBidi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</w:rPr>
        <w:t>د. احمد حسن ابو صباح</w:t>
      </w:r>
    </w:p>
    <w:sectPr w:rsidR="0053462F" w:rsidRPr="00BC4BF0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 w15:restartNumberingAfterBreak="0">
    <w:nsid w:val="12352094"/>
    <w:multiLevelType w:val="hybridMultilevel"/>
    <w:tmpl w:val="27347480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185C2D8F"/>
    <w:multiLevelType w:val="hybridMultilevel"/>
    <w:tmpl w:val="520CF27C"/>
    <w:lvl w:ilvl="0" w:tplc="3E6AF36E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5" w15:restartNumberingAfterBreak="0">
    <w:nsid w:val="1B832A06"/>
    <w:multiLevelType w:val="hybridMultilevel"/>
    <w:tmpl w:val="D96E09D8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6" w15:restartNumberingAfterBreak="0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03BE4"/>
    <w:multiLevelType w:val="hybridMultilevel"/>
    <w:tmpl w:val="A77493B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 w15:restartNumberingAfterBreak="0">
    <w:nsid w:val="24185A92"/>
    <w:multiLevelType w:val="hybridMultilevel"/>
    <w:tmpl w:val="DE9A69E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9" w15:restartNumberingAfterBreak="0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A61523"/>
    <w:multiLevelType w:val="hybridMultilevel"/>
    <w:tmpl w:val="37DC4F44"/>
    <w:lvl w:ilvl="0" w:tplc="52E6AC30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1" w15:restartNumberingAfterBreak="0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2" w15:restartNumberingAfterBreak="0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4100595D"/>
    <w:multiLevelType w:val="hybridMultilevel"/>
    <w:tmpl w:val="B1F6C646"/>
    <w:lvl w:ilvl="0" w:tplc="991C6882">
      <w:start w:val="4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6B455B"/>
    <w:multiLevelType w:val="hybridMultilevel"/>
    <w:tmpl w:val="C9F6970E"/>
    <w:lvl w:ilvl="0" w:tplc="C7E41BEE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535D4BD9"/>
    <w:multiLevelType w:val="hybridMultilevel"/>
    <w:tmpl w:val="9D0AF368"/>
    <w:lvl w:ilvl="0" w:tplc="776290C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2" w15:restartNumberingAfterBreak="0">
    <w:nsid w:val="58423529"/>
    <w:multiLevelType w:val="hybridMultilevel"/>
    <w:tmpl w:val="39DE891C"/>
    <w:lvl w:ilvl="0" w:tplc="4F3288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85067"/>
    <w:multiLevelType w:val="hybridMultilevel"/>
    <w:tmpl w:val="83BAD494"/>
    <w:lvl w:ilvl="0" w:tplc="963ABAC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5" w15:restartNumberingAfterBreak="0">
    <w:nsid w:val="66437573"/>
    <w:multiLevelType w:val="hybridMultilevel"/>
    <w:tmpl w:val="AF0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6"/>
  </w:num>
  <w:num w:numId="4">
    <w:abstractNumId w:val="13"/>
  </w:num>
  <w:num w:numId="5">
    <w:abstractNumId w:val="28"/>
  </w:num>
  <w:num w:numId="6">
    <w:abstractNumId w:val="0"/>
  </w:num>
  <w:num w:numId="7">
    <w:abstractNumId w:val="12"/>
  </w:num>
  <w:num w:numId="8">
    <w:abstractNumId w:val="14"/>
  </w:num>
  <w:num w:numId="9">
    <w:abstractNumId w:val="9"/>
  </w:num>
  <w:num w:numId="10">
    <w:abstractNumId w:val="17"/>
  </w:num>
  <w:num w:numId="11">
    <w:abstractNumId w:val="18"/>
  </w:num>
  <w:num w:numId="12">
    <w:abstractNumId w:val="26"/>
  </w:num>
  <w:num w:numId="13">
    <w:abstractNumId w:val="27"/>
  </w:num>
  <w:num w:numId="14">
    <w:abstractNumId w:val="15"/>
  </w:num>
  <w:num w:numId="15">
    <w:abstractNumId w:val="11"/>
  </w:num>
  <w:num w:numId="16">
    <w:abstractNumId w:val="21"/>
  </w:num>
  <w:num w:numId="17">
    <w:abstractNumId w:val="2"/>
  </w:num>
  <w:num w:numId="18">
    <w:abstractNumId w:val="4"/>
  </w:num>
  <w:num w:numId="19">
    <w:abstractNumId w:val="10"/>
  </w:num>
  <w:num w:numId="20">
    <w:abstractNumId w:val="1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7"/>
  </w:num>
  <w:num w:numId="27">
    <w:abstractNumId w:val="5"/>
  </w:num>
  <w:num w:numId="28">
    <w:abstractNumId w:val="3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2F"/>
    <w:rsid w:val="00031E34"/>
    <w:rsid w:val="0003781D"/>
    <w:rsid w:val="00090CF7"/>
    <w:rsid w:val="000B2E97"/>
    <w:rsid w:val="000C4CC6"/>
    <w:rsid w:val="000E078E"/>
    <w:rsid w:val="000E1610"/>
    <w:rsid w:val="0012227F"/>
    <w:rsid w:val="00152A07"/>
    <w:rsid w:val="00157E26"/>
    <w:rsid w:val="00181928"/>
    <w:rsid w:val="00196D28"/>
    <w:rsid w:val="001A3A7D"/>
    <w:rsid w:val="001D389D"/>
    <w:rsid w:val="002134BE"/>
    <w:rsid w:val="00223653"/>
    <w:rsid w:val="002325CA"/>
    <w:rsid w:val="002652BC"/>
    <w:rsid w:val="002E09BB"/>
    <w:rsid w:val="00314A92"/>
    <w:rsid w:val="00332F5E"/>
    <w:rsid w:val="003551B8"/>
    <w:rsid w:val="00391A46"/>
    <w:rsid w:val="003A6154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1588B"/>
    <w:rsid w:val="00625D23"/>
    <w:rsid w:val="006828EA"/>
    <w:rsid w:val="006B6E05"/>
    <w:rsid w:val="006D3D53"/>
    <w:rsid w:val="006D7D6C"/>
    <w:rsid w:val="006F0500"/>
    <w:rsid w:val="00771EE9"/>
    <w:rsid w:val="007857D0"/>
    <w:rsid w:val="007A14A5"/>
    <w:rsid w:val="007B67A2"/>
    <w:rsid w:val="0080584A"/>
    <w:rsid w:val="00824C41"/>
    <w:rsid w:val="00852C48"/>
    <w:rsid w:val="00872D1A"/>
    <w:rsid w:val="008D1C1D"/>
    <w:rsid w:val="00901B14"/>
    <w:rsid w:val="009238F1"/>
    <w:rsid w:val="00933039"/>
    <w:rsid w:val="0096520C"/>
    <w:rsid w:val="009A62E3"/>
    <w:rsid w:val="009E2CC2"/>
    <w:rsid w:val="009E4101"/>
    <w:rsid w:val="009E4F5C"/>
    <w:rsid w:val="009F1C43"/>
    <w:rsid w:val="00A3390E"/>
    <w:rsid w:val="00A50B04"/>
    <w:rsid w:val="00AB0C83"/>
    <w:rsid w:val="00AB0E44"/>
    <w:rsid w:val="00AC79E4"/>
    <w:rsid w:val="00AE2396"/>
    <w:rsid w:val="00AF0CBB"/>
    <w:rsid w:val="00AF2C9C"/>
    <w:rsid w:val="00B11538"/>
    <w:rsid w:val="00B34B2E"/>
    <w:rsid w:val="00B63698"/>
    <w:rsid w:val="00B877DE"/>
    <w:rsid w:val="00BA7204"/>
    <w:rsid w:val="00BC4BF0"/>
    <w:rsid w:val="00C05EFB"/>
    <w:rsid w:val="00C56F5D"/>
    <w:rsid w:val="00C76303"/>
    <w:rsid w:val="00C85613"/>
    <w:rsid w:val="00C864A2"/>
    <w:rsid w:val="00CB3BEE"/>
    <w:rsid w:val="00CE69C9"/>
    <w:rsid w:val="00CF0BB5"/>
    <w:rsid w:val="00CF262A"/>
    <w:rsid w:val="00CF37BD"/>
    <w:rsid w:val="00D17B56"/>
    <w:rsid w:val="00D662CF"/>
    <w:rsid w:val="00D92773"/>
    <w:rsid w:val="00D92E1A"/>
    <w:rsid w:val="00D92F9B"/>
    <w:rsid w:val="00DA2114"/>
    <w:rsid w:val="00E41010"/>
    <w:rsid w:val="00E54349"/>
    <w:rsid w:val="00E9258F"/>
    <w:rsid w:val="00EC7694"/>
    <w:rsid w:val="00EF6EBE"/>
    <w:rsid w:val="00F73853"/>
    <w:rsid w:val="00F73BD8"/>
    <w:rsid w:val="00FA56B7"/>
    <w:rsid w:val="00FD31D4"/>
    <w:rsid w:val="00FF1F71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962C9E-8335-442D-8472-2D1DF6DD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62F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C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C43"/>
    <w:rPr>
      <w:rFonts w:ascii="Tahoma" w:eastAsiaTheme="minorEastAsi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2</cp:revision>
  <cp:lastPrinted>2024-06-03T08:55:00Z</cp:lastPrinted>
  <dcterms:created xsi:type="dcterms:W3CDTF">2024-08-14T06:30:00Z</dcterms:created>
  <dcterms:modified xsi:type="dcterms:W3CDTF">2024-08-14T06:30:00Z</dcterms:modified>
</cp:coreProperties>
</file>