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2F" w:rsidRDefault="0053462F" w:rsidP="0053462F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كلية الشيخ نوح القضاة للشريعة والقانون </w:t>
      </w:r>
      <w:r>
        <w:rPr>
          <w:b/>
          <w:bCs/>
          <w:sz w:val="40"/>
          <w:szCs w:val="40"/>
          <w:highlight w:val="lightGray"/>
          <w:rtl/>
          <w:lang w:bidi="ar-JO"/>
        </w:rPr>
        <w:t xml:space="preserve">/ 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قسم القانون المقارن</w:t>
      </w:r>
    </w:p>
    <w:p w:rsidR="0053462F" w:rsidRDefault="0053462F" w:rsidP="002325CA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محاور وتعليمات امتحان الكفا</w:t>
      </w:r>
      <w:r w:rsidR="002325CA">
        <w:rPr>
          <w:rFonts w:cs="Times New Roman" w:hint="cs"/>
          <w:b/>
          <w:bCs/>
          <w:sz w:val="40"/>
          <w:szCs w:val="40"/>
          <w:highlight w:val="lightGray"/>
          <w:rtl/>
          <w:lang w:bidi="ar-JO"/>
        </w:rPr>
        <w:t>ية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Default="0053462F" w:rsidP="00FF1F71">
      <w:pPr>
        <w:tabs>
          <w:tab w:val="left" w:pos="3561"/>
        </w:tabs>
        <w:jc w:val="center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</w:t>
      </w:r>
      <w:proofErr w:type="spellStart"/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الدكتورا</w:t>
      </w:r>
      <w:r w:rsidR="006D7D6C">
        <w:rPr>
          <w:rFonts w:cs="Times New Roman" w:hint="cs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proofErr w:type="spellEnd"/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proofErr w:type="spellStart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>/</w:t>
      </w:r>
      <w:proofErr w:type="spellEnd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القانون الخاص</w:t>
      </w:r>
      <w:r>
        <w:rPr>
          <w:b/>
          <w:bCs/>
          <w:sz w:val="40"/>
          <w:szCs w:val="40"/>
          <w:u w:val="single"/>
          <w:rtl/>
          <w:lang w:bidi="ar-JO"/>
        </w:rPr>
        <w:t xml:space="preserve"> </w:t>
      </w:r>
      <w:proofErr w:type="spellStart"/>
      <w:r w:rsidR="00FF1F71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FF1F71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0B2E97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FF1F71">
        <w:rPr>
          <w:rFonts w:hint="cs"/>
          <w:b/>
          <w:bCs/>
          <w:sz w:val="32"/>
          <w:szCs w:val="32"/>
          <w:u w:val="single"/>
          <w:rtl/>
          <w:lang w:bidi="ar-JO"/>
        </w:rPr>
        <w:t>26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FF1F71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0B2E97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</w:p>
    <w:p w:rsidR="0053462F" w:rsidRPr="00484AB0" w:rsidRDefault="0053462F" w:rsidP="002325CA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محاور 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الكفاية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/ قسم القانون المقارن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  <w:r w:rsidR="007B67A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96520C" w:rsidRDefault="0096520C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خاص</w:t>
      </w:r>
      <w:r w:rsid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( دكتورا</w:t>
      </w:r>
      <w:r w:rsid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)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53462F" w:rsidP="00FF1F71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الأولى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</w:t>
      </w:r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0B2E97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</w:t>
      </w:r>
      <w:r w:rsidR="009238F1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لثلاثاء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 (</w:t>
      </w:r>
      <w:r w:rsidR="00FF1F71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FF1F71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0B2E97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proofErr w:type="spellStart"/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6D7D6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المجالات المعرفية لامتحان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الكفاية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الخاص ( دكتورا</w:t>
      </w:r>
      <w:r w:rsidR="006D7D6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) :</w:t>
      </w:r>
    </w:p>
    <w:p w:rsidR="000B2E97" w:rsidRDefault="00824C41" w:rsidP="006D3D53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القانون المدني </w:t>
      </w:r>
      <w:r w:rsidR="006D3D5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ويشمل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r w:rsidR="006D3D5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</w:p>
    <w:p w:rsidR="0053462F" w:rsidRDefault="006D3D53" w:rsidP="000B2E97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نظرية العقد ونظرية الفعل الضار </w:t>
      </w:r>
    </w:p>
    <w:p w:rsidR="009E4F5C" w:rsidRDefault="009E4F5C" w:rsidP="000B2E97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4F5C" w:rsidRPr="00484AB0" w:rsidRDefault="009E4F5C" w:rsidP="001A3A7D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المراجع والمصادر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المساعد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 :</w:t>
      </w:r>
    </w:p>
    <w:p w:rsidR="0053462F" w:rsidRDefault="006D3D53" w:rsidP="001A3A7D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أولاً : الكتب</w:t>
      </w:r>
      <w:r w:rsid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: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الغير عن العقد ، د صبري حمد خاطر ، دار الثقافة للنشر والتوزيع ـ عمان.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تحول العقد ، د. صاحب الفتلاوي ، دار الثقافة للنشر والتوزيع ـ عمان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الغبن في القانون المدني ـ د. محمود الرشدان ـ دار الثقافة للنشر والتوزيع ـ عمان.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أحكام عقد الإطار ـ د. ناصر الجدوع ـ</w:t>
      </w:r>
      <w:r w:rsidRPr="00625D2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عمان.</w:t>
      </w:r>
    </w:p>
    <w:p w:rsidR="00625D23" w:rsidRPr="00625D23" w:rsidRDefault="006F0500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شرط الإعفاء من المسؤولية العقدية ـ د. احمد الخوالدة ـ</w:t>
      </w:r>
      <w:r w:rsidRPr="006F050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عمان.</w:t>
      </w:r>
    </w:p>
    <w:p w:rsidR="006D3D53" w:rsidRPr="006D3D53" w:rsidRDefault="006D3D53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6D3D53" w:rsidRDefault="001A3A7D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ثانياً : الأبحاث :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الإضرار بالمباشرة في القانون المدني الأردني ـ د. جهاد الجراح " 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D3D5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الإضرار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بالتسبب</w:t>
      </w:r>
      <w:r w:rsidR="0053462F" w:rsidRPr="00AF091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في 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المدني الأردني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" دراسة مقارنة مع احكام الفقه </w:t>
      </w:r>
      <w:r w:rsidR="00B877DE"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د. جهاد الجراح " 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25D23" w:rsidP="00625D23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مبدأ المساواة في الضمان العام للدائنين في القانون المدني الأردني بين الإطلاق والتقييد ـ د. جهاد الجراح " 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25D2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التنظيم القانوني لفكرة السبب في العقد بين ازدواجية النظرة ومدى اللزوم في القانون المدني الأردني ـ دراسة مؤصلة على أحكام الفقه الإسلامي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 د. جهاد الجراح " مجلة الميزان /جامعة العلوم</w:t>
      </w:r>
      <w:r w:rsidRPr="00625D2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الإسلامية.</w:t>
      </w:r>
    </w:p>
    <w:p w:rsidR="00625D23" w:rsidRDefault="00625D2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مبدأ حجية العقد في القانون المدني الأردني ـ دراسة مقارنة د.جهاد الجراح ـ مجلة جامعة الحسين بن طلال للبحوث .</w:t>
      </w:r>
    </w:p>
    <w:p w:rsidR="0053462F" w:rsidRPr="00484AB0" w:rsidRDefault="0053462F" w:rsidP="0053462F">
      <w:pPr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2-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الحقوق العينية الأصلية والتبعية</w:t>
      </w:r>
      <w:r w:rsidR="009A62E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ويشمل :</w:t>
      </w:r>
    </w:p>
    <w:p w:rsidR="003E0804" w:rsidRDefault="003E0804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ــ حق الملكية الشائعة ، أسباب كسب الملكية ، الحقوق المتفرعة عن حق الملكية .</w:t>
      </w:r>
    </w:p>
    <w:p w:rsidR="003E0804" w:rsidRDefault="003E0804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ــ الحقوق العينية التبعية .</w:t>
      </w:r>
    </w:p>
    <w:p w:rsidR="009E4F5C" w:rsidRDefault="009E4F5C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4F5C" w:rsidRDefault="009E4F5C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المراجع والمصادر المساعدة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3E0804" w:rsidRDefault="003E0804" w:rsidP="001A3A7D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أولاً: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الكتب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</w:p>
    <w:p w:rsidR="003E0804" w:rsidRPr="00771EE9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آثار الرهن التأميني والحيازي، د. محمد وحيد الدين سوار ، الحقوق العينية الأصلية والتبعية.</w:t>
      </w:r>
    </w:p>
    <w:p w:rsidR="00CF262A" w:rsidRPr="00CF262A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الفرق بين الحيازة والضمان في كسب الملكية د. محمد سليمان الأحمد ، </w:t>
      </w:r>
      <w:r w:rsidR="00CF262A"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</w:t>
      </w:r>
      <w:r w:rsidR="00CF262A"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p w:rsidR="003E0804" w:rsidRPr="00CF262A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>نظرية التعسف في استعمال الحق في حقل الملكية العقارية، د ايهاب الزعبي ، دار الثقافة</w:t>
      </w:r>
      <w:r w:rsidRPr="00CF262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CF262A" w:rsidRPr="006828EA" w:rsidRDefault="00CF262A" w:rsidP="003E0804">
      <w:pPr>
        <w:pStyle w:val="a3"/>
        <w:numPr>
          <w:ilvl w:val="0"/>
          <w:numId w:val="14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شرح أحكام الحقوق العينية ـ أ.د احمد الحياري دار الثقافة للنشر والتوزيع ـ عمان.</w:t>
      </w:r>
    </w:p>
    <w:p w:rsidR="00CF262A" w:rsidRDefault="00CF262A" w:rsidP="00CF262A">
      <w:pPr>
        <w:pStyle w:val="a3"/>
        <w:numPr>
          <w:ilvl w:val="0"/>
          <w:numId w:val="14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الحقوق العينية ـ ا.د علي العبيدي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ـ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 </w:t>
      </w:r>
    </w:p>
    <w:p w:rsidR="00196D28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1A3A7D" w:rsidP="00CF262A">
      <w:pPr>
        <w:pStyle w:val="a3"/>
        <w:ind w:left="-34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ثانيا: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الأبحاث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</w:p>
    <w:p w:rsidR="00CF262A" w:rsidRPr="006828EA" w:rsidRDefault="00CF37BD" w:rsidP="00CF37BD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جهاد الجراح :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المفهوم والطبيعة القانونية لبيع المنقول بشرط تأجيل نقل ملكيته لحين استيفاء الثمن في قانون ضمان الحقوق بالأموال المنقولة رقم 20 لسنة 2018 ( مقبول للنشر ـ مجلة الميزان ـ 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CF262A" w:rsidRPr="006828EA" w:rsidRDefault="00CF37BD" w:rsidP="00CF37BD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جهاد الجراح :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شرط 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الاحتفاظ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بالملكية 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فيما بين البائع والمشتري وفقاً القانون ضمان الحقوق بالأموال المنقولة رقم 20 لسنة 2018(مقبول للنشر ـ مجلة جامعة الح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>س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ين بن طلال للبحوث )</w:t>
      </w:r>
    </w:p>
    <w:p w:rsidR="0053462F" w:rsidRPr="00484AB0" w:rsidRDefault="0053462F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FF1F71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الجلسة </w:t>
      </w:r>
      <w:proofErr w:type="spellStart"/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الثانية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(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872D1A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</w:t>
      </w:r>
      <w:r w:rsidR="00FF1F71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لأحد</w:t>
      </w:r>
      <w:r w:rsidRPr="006D582C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 الموافق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FF1F71">
        <w:rPr>
          <w:rFonts w:hint="cs"/>
          <w:b/>
          <w:bCs/>
          <w:sz w:val="32"/>
          <w:szCs w:val="32"/>
          <w:u w:val="single"/>
          <w:rtl/>
          <w:lang w:bidi="ar-JO"/>
        </w:rPr>
        <w:t>26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FF1F71">
        <w:rPr>
          <w:rFonts w:hint="cs"/>
          <w:b/>
          <w:bCs/>
          <w:sz w:val="32"/>
          <w:szCs w:val="32"/>
          <w:u w:val="single"/>
          <w:rtl/>
          <w:lang w:bidi="ar-JO"/>
        </w:rPr>
        <w:t>11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0B2E97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proofErr w:type="spellStart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1- 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قانون أصول المحاكمات المدنية ويتضمن :</w:t>
      </w:r>
    </w:p>
    <w:p w:rsidR="0053462F" w:rsidRPr="00DA2114" w:rsidRDefault="00DA2114" w:rsidP="001A3A7D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أولا: </w:t>
      </w:r>
      <w:r w:rsidR="000B2E97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الطلبات في الدعوى </w:t>
      </w:r>
      <w:r w:rsidR="0080584A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المدنية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الطلبات العارضة التي تقدم من المدعي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الطلبات العارضة التي تقدم من المدعى عليه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53462F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طلبات التدخل والإدخال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DA2114" w:rsidRDefault="00DA2114" w:rsidP="001A3A7D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ثانيا:</w:t>
      </w:r>
      <w:proofErr w:type="spellEnd"/>
      <w:r w:rsidR="0053462F" w:rsidRPr="00DA2114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0584A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الأثر الناقل </w:t>
      </w:r>
      <w:r w:rsidR="003E58F5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للاستئناف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80584A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نقل الدعوى بحالتها التي كانت عليها أمام محكمة الدرجة الأولى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53462F" w:rsidRDefault="0080584A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القيود التي ترد على الأثر الناقل 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للاستئناف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3E58F5" w:rsidRDefault="003E58F5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مدى سلطة محكمة الاستئناف في الفصل في الموضوع .</w:t>
      </w:r>
    </w:p>
    <w:p w:rsidR="003E58F5" w:rsidRDefault="003E58F5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مدى رقابة محكمة التمييز على قرارات محكمة الإستئناف.</w:t>
      </w:r>
    </w:p>
    <w:p w:rsidR="0053462F" w:rsidRPr="00196D28" w:rsidRDefault="00DA2114" w:rsidP="003E58F5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ثالثا:</w:t>
      </w:r>
      <w:r w:rsidR="0053462F"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3E58F5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البطلان ( بطلان الإجراءات )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1A3A7D" w:rsidP="001A3A7D">
      <w:pPr>
        <w:pStyle w:val="a3"/>
        <w:spacing w:after="200" w:line="276" w:lineRule="auto"/>
        <w:ind w:left="368" w:hanging="142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 ـ 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التعريف بالبطلان وأنواعه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</w:p>
    <w:p w:rsidR="0053462F" w:rsidRPr="001A3A7D" w:rsidRDefault="001A3A7D" w:rsidP="001A3A7D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ب ـ </w:t>
      </w:r>
      <w:r w:rsidR="003E58F5"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>كيفية التمسك بالبطلان ووسائل تصحيح الإجراء الباطل.</w:t>
      </w:r>
    </w:p>
    <w:p w:rsidR="0053462F" w:rsidRPr="001A3A7D" w:rsidRDefault="001A3A7D" w:rsidP="001A3A7D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</w:t>
      </w:r>
      <w:r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>ج ـ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3E58F5"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الحكم بالبطلان </w:t>
      </w:r>
      <w:r w:rsidR="0053462F" w:rsidRPr="001A3A7D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1A3A7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196D28" w:rsidRP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="009E4F5C" w:rsidRPr="009E4F5C">
        <w:rPr>
          <w:rtl/>
        </w:rPr>
        <w:t xml:space="preserve"> </w:t>
      </w:r>
      <w:r w:rsidR="009E4F5C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53462F" w:rsidP="0053462F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 عوض الزعبي " شرح قانون أصول المحاكمات المدنية" .</w:t>
      </w:r>
    </w:p>
    <w:p w:rsidR="0053462F" w:rsidRDefault="00196D28" w:rsidP="003E58F5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د. نشأت الأخرس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" شرح قانون أصول المحاكمات المدنية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".</w:t>
      </w:r>
    </w:p>
    <w:p w:rsidR="00C56F5D" w:rsidRPr="00CF0BB5" w:rsidRDefault="00C56F5D" w:rsidP="003E58F5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3. د. أحمد ابو الوفا  "أصول المحاكمات المدنية" .</w:t>
      </w:r>
    </w:p>
    <w:p w:rsidR="00C56F5D" w:rsidRPr="00CF0BB5" w:rsidRDefault="00C56F5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4. د. مفلح القضاة  "أصول المحاكمات المدنية"</w:t>
      </w:r>
      <w:r w:rsidR="00CF0BB5"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</w:p>
    <w:p w:rsidR="00CF0BB5" w:rsidRDefault="00CF0BB5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5. مدى أحقية الأطراف في تعديل نظام الدعوى ، أطروحة دكتوراة ، مقدمة من الطالب وسام ابراهيم </w:t>
      </w:r>
      <w:proofErr w:type="spellStart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الشوابكة</w:t>
      </w:r>
      <w:proofErr w:type="spellEnd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</w:t>
      </w:r>
      <w:r w:rsid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1A3A7D" w:rsidRDefault="001A3A7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A3A7D" w:rsidRDefault="001A3A7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A3A7D" w:rsidRPr="00CF0BB5" w:rsidRDefault="001A3A7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96D28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 -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التجاري ويتضمن :</w:t>
      </w:r>
    </w:p>
    <w:p w:rsidR="000B2E97" w:rsidRPr="00484AB0" w:rsidRDefault="000B2E97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FA56B7" w:rsidRPr="000B2E97" w:rsidRDefault="00FA56B7" w:rsidP="001A3A7D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 مسؤولية المصارف تجاه العملاء في عمليات التمويل المصرفي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FA56B7" w:rsidRPr="000B2E97" w:rsidRDefault="00FA56B7" w:rsidP="00FA56B7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2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 النظام القانوني لح</w:t>
      </w: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وك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مة الشركات في القانون الاردني .</w:t>
      </w:r>
    </w:p>
    <w:p w:rsidR="00FA56B7" w:rsidRPr="000B2E97" w:rsidRDefault="00FA56B7" w:rsidP="00FA56B7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3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 الضمانات والحوافز والمعوقات القانونية للاستثمار الاجنبي .</w:t>
      </w:r>
    </w:p>
    <w:p w:rsidR="000E1610" w:rsidRPr="000B2E97" w:rsidRDefault="00FA56B7" w:rsidP="000E1610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4- الشركات التجارية.</w:t>
      </w:r>
    </w:p>
    <w:p w:rsidR="00FA56B7" w:rsidRPr="000B2E97" w:rsidRDefault="00FA56B7" w:rsidP="000E1610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</w:t>
      </w:r>
      <w:r w:rsidR="009E4F5C" w:rsidRPr="009E4F5C">
        <w:rPr>
          <w:rtl/>
        </w:rPr>
        <w:t xml:space="preserve"> </w:t>
      </w:r>
      <w:r w:rsidR="009E4F5C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FA56B7" w:rsidRPr="00484AB0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 د.علي جمال الدين عوض،عمليات البنوك من الوجهة القانونية ،دار النهضة العربية ،القاهرة 1989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484AB0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 د.عمار حبيب جهلول،النظام القانوني لحوكمة الشركات،دار نيبور ،منشورات زين القانونية العراق 2011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3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 د.دريد السامرائي، الاستثمار الأجنبي: المعوقات والضمانات القانونية،مركز دراسات الوحدة العربية،بيروت 2006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4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لبنى عمر مسقاوي ، مسؤولية المصارف اتجاه العملاء ، بيروت ،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 2003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5- علي خالد قطيشات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و هيام الشوابكة 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،الإخلال بتنفيذ الالتزام بالإفصاح في سوق الأوراق المالية في القانون الاردني قبول نشر في المجلة الاردنية للعلوم السياسية والقانون والعلوم السياسية المجلد 11 العدد 1 لسنة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6-محمد عبيد،علي قطيشات،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القيمة القانونية للوثائق المرتبطة بالمرحلة التحضيرية لقرض التجمع البنكي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، مجلة الزرقاء للبحوث والدراسات والانسانية المجلد 19 العدد الاول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7 سهيل حدادين ،علي خالد قطيشات موائمة التشريعات الناظمة لقطاع الشركات مع اتفاقية الامم المتحدة لمكافحة الفساد والاتفاقيات الثنائية 2020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8-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علي خالد قطيشات ،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الاطار القانوني لعمل ادارة الامتثال في البنوك الاردنية - مجلة دراسات الشريعة والقانون الجامعة الاردنية</w:t>
      </w:r>
      <w:r w:rsidRPr="00622968">
        <w:rPr>
          <w:rFonts w:asciiTheme="majorBidi" w:hAnsiTheme="majorBidi" w:cstheme="majorBidi"/>
          <w:sz w:val="32"/>
          <w:szCs w:val="32"/>
          <w:lang w:bidi="ar-JO"/>
        </w:rPr>
        <w:t xml:space="preserve"> 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المجلد 46 العدد 4 لسنة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9-علي خالد قطيشات، </w:t>
      </w:r>
      <w:r w:rsidRPr="00201DEC">
        <w:rPr>
          <w:rFonts w:asciiTheme="majorBidi" w:hAnsiTheme="majorBidi" w:cstheme="majorBidi" w:hint="cs"/>
          <w:sz w:val="32"/>
          <w:szCs w:val="32"/>
          <w:rtl/>
          <w:lang w:bidi="ar-JO"/>
        </w:rPr>
        <w:t>الحوافز القانونية للاستثمار في قطاع الطاقة المتجددة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،مجلة جامعة الحسين بن طلال للعلوم الانسانية والاجتماعية 2021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CF37B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10- </w:t>
      </w:r>
      <w:r w:rsidR="00CF37BD">
        <w:rPr>
          <w:rFonts w:asciiTheme="majorBidi" w:hAnsiTheme="majorBidi" w:cstheme="majorBidi" w:hint="cs"/>
          <w:sz w:val="32"/>
          <w:szCs w:val="32"/>
          <w:rtl/>
          <w:lang w:bidi="ar-JO"/>
        </w:rPr>
        <w:t>الوجيز في الشركات التجارية ـ الأحكام العامة والخاصة د. عبدالله مكناس وآخرون ـ2023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0B2E97" w:rsidRPr="00622968" w:rsidRDefault="000B2E97" w:rsidP="00CF37B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11- أكرم ياملكي، شرح قانون الشركات.</w:t>
      </w:r>
    </w:p>
    <w:p w:rsidR="00196D28" w:rsidRPr="00484AB0" w:rsidRDefault="00196D28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5C7F99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5C7F9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 </w:t>
      </w:r>
      <w:r w:rsidR="00824C41" w:rsidRPr="005C7F9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</w:t>
      </w:r>
      <w:r w:rsidR="00771EE9" w:rsidRPr="005C7F9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ور </w:t>
      </w:r>
      <w:r w:rsidRPr="005C7F9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الخاص ويتضمن:</w:t>
      </w:r>
    </w:p>
    <w:p w:rsidR="000B2E97" w:rsidRPr="005C7F99" w:rsidRDefault="000B2E97" w:rsidP="000B2E97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B11538" w:rsidRDefault="000B2E97" w:rsidP="00AF0CBB">
      <w:pPr>
        <w:ind w:left="-288"/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أولاً</w:t>
      </w:r>
      <w:r w:rsidR="00AF0CBB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 xml:space="preserve">: </w:t>
      </w:r>
      <w:r w:rsidR="00D92773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ا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لقانون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الواجب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التطبيق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على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الالتزامات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العقدية</w:t>
      </w:r>
      <w:r w:rsidR="00D92773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والفعل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الضار</w:t>
      </w:r>
      <w:r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0B2E97" w:rsidRDefault="000B2E97" w:rsidP="000B2E97">
      <w:pPr>
        <w:spacing w:after="0" w:line="240" w:lineRule="auto"/>
        <w:ind w:left="-288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ثانياً</w:t>
      </w:r>
      <w:r w:rsidRPr="000B2E97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: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الرقابة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على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تطبيق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وتفسير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القانون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الاجنبي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0B2E97" w:rsidRDefault="000B2E97" w:rsidP="000B2E97">
      <w:pPr>
        <w:spacing w:after="0" w:line="240" w:lineRule="auto"/>
        <w:ind w:left="-288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</w:pPr>
    </w:p>
    <w:p w:rsidR="000B2E97" w:rsidRPr="00DA2114" w:rsidRDefault="000B2E97" w:rsidP="00DA2114">
      <w:pPr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ثالثاً: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إثبات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القانون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الاجنبي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B11538" w:rsidRPr="000B2E97" w:rsidRDefault="00B11538" w:rsidP="00B11538">
      <w:pPr>
        <w:spacing w:after="0" w:line="240" w:lineRule="auto"/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المراجع</w:t>
      </w:r>
      <w:r w:rsidR="000B2E97" w:rsidRPr="000B2E97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والمصادر</w:t>
      </w:r>
      <w:r w:rsidR="009E4F5C" w:rsidRPr="009E4F5C">
        <w:rPr>
          <w:rtl/>
        </w:rPr>
        <w:t xml:space="preserve"> </w:t>
      </w:r>
      <w:r w:rsidR="009E4F5C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ة</w:t>
      </w:r>
    </w:p>
    <w:p w:rsidR="00B11538" w:rsidRPr="000B2E97" w:rsidRDefault="00B11538" w:rsidP="000B2E97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تنازع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القوانين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حسن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الهداوي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</w:p>
    <w:p w:rsidR="00B11538" w:rsidRPr="00DA2114" w:rsidRDefault="00B11538" w:rsidP="000B2E97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تنازع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القوانين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غالب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الداوودي</w:t>
      </w:r>
    </w:p>
    <w:p w:rsidR="00DA2114" w:rsidRPr="00DA2114" w:rsidRDefault="00B11538" w:rsidP="00DA2114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أ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ابراهيم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الصرايرة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واخرون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 xml:space="preserve">،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الرقابة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على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تطبيق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وتفسير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الاجنبي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مجلة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الميزان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مجلد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٦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عدد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١. ٢٠١٩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جامعة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العلوم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الاسلامية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العالمية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 </w:t>
      </w:r>
    </w:p>
    <w:p w:rsidR="00DA2114" w:rsidRPr="00DA2114" w:rsidRDefault="00B11538" w:rsidP="00DA2114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مهمة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إثبات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الاجنبي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أمام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القاضي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الوطني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وفقا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للتشريع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الأردني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ابراهيم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صالح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الصرايرة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واخرون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 xml:space="preserve">، </w:t>
      </w:r>
      <w:r w:rsidR="00DA2114" w:rsidRP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>م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جلة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دراسات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لعلوم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الشريعة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الجامعة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الأردنية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المجلد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٤٣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الملحق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٣ ٢٠١٦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>.</w:t>
      </w:r>
    </w:p>
    <w:p w:rsidR="00DA2114" w:rsidRDefault="00DA2114" w:rsidP="00DA2114">
      <w:pPr>
        <w:pStyle w:val="a3"/>
        <w:ind w:left="72"/>
        <w:rPr>
          <w:rFonts w:asciiTheme="majorBidi" w:hAnsiTheme="majorBidi" w:cs="Times New Roman"/>
          <w:sz w:val="32"/>
          <w:szCs w:val="32"/>
          <w:rtl/>
          <w:lang w:bidi="ar-JO"/>
        </w:rPr>
      </w:pPr>
    </w:p>
    <w:p w:rsidR="0053462F" w:rsidRPr="00DA2114" w:rsidRDefault="0053462F" w:rsidP="00DA2114">
      <w:pPr>
        <w:pStyle w:val="a3"/>
        <w:ind w:left="72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A2114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53462F" w:rsidRPr="00484AB0" w:rsidRDefault="0053462F" w:rsidP="00B877DE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B877D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53462F" w:rsidRPr="009E4F5C" w:rsidRDefault="009E4F5C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-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53462F" w:rsidRPr="009E4F5C"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9E4F5C" w:rsidRPr="009E4F5C" w:rsidRDefault="0053462F" w:rsidP="009E4F5C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9E4F5C">
        <w:rPr>
          <w:rFonts w:asciiTheme="majorBidi" w:hAnsiTheme="majorBidi" w:cstheme="majorBidi"/>
          <w:sz w:val="32"/>
          <w:szCs w:val="32"/>
          <w:rtl/>
          <w:lang w:bidi="ar-JO"/>
        </w:rPr>
        <w:t>- الربط بين هذه المفاهيم وتوظيفها في حل المشكلة التع</w:t>
      </w:r>
      <w:r w:rsidR="009E4F5C">
        <w:rPr>
          <w:rFonts w:asciiTheme="majorBidi" w:hAnsiTheme="majorBidi" w:cstheme="majorBidi"/>
          <w:sz w:val="32"/>
          <w:szCs w:val="32"/>
          <w:rtl/>
          <w:lang w:bidi="ar-JO"/>
        </w:rPr>
        <w:t xml:space="preserve">ليمية والتطبيقية في مجال تخصصه </w:t>
      </w:r>
      <w:r w:rsidR="009E4F5C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Pr="009E4F5C" w:rsidRDefault="0053462F" w:rsidP="009E4F5C">
      <w:pPr>
        <w:pStyle w:val="a3"/>
        <w:numPr>
          <w:ilvl w:val="0"/>
          <w:numId w:val="18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9E4F5C">
        <w:rPr>
          <w:rFonts w:asciiTheme="majorBidi" w:hAnsiTheme="majorBidi" w:cstheme="majorBidi"/>
          <w:sz w:val="32"/>
          <w:szCs w:val="32"/>
          <w:rtl/>
          <w:lang w:bidi="ar-JO"/>
        </w:rPr>
        <w:t>الإلمام بالمنظومة المعرفية في موضوع تخصصه .</w:t>
      </w:r>
    </w:p>
    <w:p w:rsidR="0053462F" w:rsidRPr="00484AB0" w:rsidRDefault="0053462F" w:rsidP="003551B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.</w:t>
      </w:r>
    </w:p>
    <w:p w:rsidR="0053462F" w:rsidRDefault="0053462F" w:rsidP="00B34B2E">
      <w:pPr>
        <w:tabs>
          <w:tab w:val="left" w:pos="3561"/>
        </w:tabs>
        <w:spacing w:after="0"/>
        <w:ind w:left="-288"/>
        <w:rPr>
          <w:rFonts w:cs="Times New Roman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 لا يسمح لأي طالب بدخول الامتحان الا بعد تقديم النموذج الخاص</w:t>
      </w:r>
      <w:r w:rsidR="009E4F5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bookmarkStart w:id="0" w:name="_GoBack"/>
      <w:bookmarkEnd w:id="0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والحصول على الموافقة من القسم بعد التأكد من تحقيق الطالب لجميع شروط التقدم لامتحان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</w:t>
      </w:r>
    </w:p>
    <w:p w:rsidR="0053462F" w:rsidRDefault="0053462F" w:rsidP="00B34B2E">
      <w:pPr>
        <w:tabs>
          <w:tab w:val="left" w:pos="3561"/>
        </w:tabs>
        <w:spacing w:after="0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Default="0053462F" w:rsidP="0053462F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53462F" w:rsidRDefault="002E09BB" w:rsidP="007B67A2">
      <w:pPr>
        <w:rPr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</w:rPr>
        <w:t>د. احمد حسن ابو صباح</w:t>
      </w:r>
    </w:p>
    <w:sectPr w:rsidR="0053462F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B04CE"/>
    <w:multiLevelType w:val="hybridMultilevel"/>
    <w:tmpl w:val="AA6A3B5E"/>
    <w:lvl w:ilvl="0" w:tplc="9D484F82">
      <w:start w:val="1"/>
      <w:numFmt w:val="decimal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>
    <w:nsid w:val="185C2D8F"/>
    <w:multiLevelType w:val="hybridMultilevel"/>
    <w:tmpl w:val="EF86A774"/>
    <w:lvl w:ilvl="0" w:tplc="51327B84">
      <w:start w:val="11"/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551CDD"/>
    <w:multiLevelType w:val="hybridMultilevel"/>
    <w:tmpl w:val="BBF41DA2"/>
    <w:lvl w:ilvl="0" w:tplc="6BD66A6A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7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7592A"/>
    <w:multiLevelType w:val="hybridMultilevel"/>
    <w:tmpl w:val="E5C43C3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C7A2A"/>
    <w:multiLevelType w:val="hybridMultilevel"/>
    <w:tmpl w:val="9C8AD1F2"/>
    <w:lvl w:ilvl="0" w:tplc="C3E01792">
      <w:start w:val="1"/>
      <w:numFmt w:val="arabicAlpha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4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5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7773567E"/>
    <w:multiLevelType w:val="hybridMultilevel"/>
    <w:tmpl w:val="B5BA2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8"/>
  </w:num>
  <w:num w:numId="5">
    <w:abstractNumId w:val="17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11"/>
  </w:num>
  <w:num w:numId="11">
    <w:abstractNumId w:val="12"/>
  </w:num>
  <w:num w:numId="12">
    <w:abstractNumId w:val="15"/>
  </w:num>
  <w:num w:numId="13">
    <w:abstractNumId w:val="16"/>
  </w:num>
  <w:num w:numId="14">
    <w:abstractNumId w:val="10"/>
  </w:num>
  <w:num w:numId="15">
    <w:abstractNumId w:val="6"/>
  </w:num>
  <w:num w:numId="16">
    <w:abstractNumId w:val="13"/>
  </w:num>
  <w:num w:numId="17">
    <w:abstractNumId w:val="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462F"/>
    <w:rsid w:val="00031E34"/>
    <w:rsid w:val="0003781D"/>
    <w:rsid w:val="00090CF7"/>
    <w:rsid w:val="000B2E97"/>
    <w:rsid w:val="000E1610"/>
    <w:rsid w:val="00157E26"/>
    <w:rsid w:val="00196D28"/>
    <w:rsid w:val="001A3A7D"/>
    <w:rsid w:val="002134BE"/>
    <w:rsid w:val="00223653"/>
    <w:rsid w:val="002325CA"/>
    <w:rsid w:val="002652BC"/>
    <w:rsid w:val="002E09BB"/>
    <w:rsid w:val="00314A92"/>
    <w:rsid w:val="003551B8"/>
    <w:rsid w:val="00391A46"/>
    <w:rsid w:val="003A6154"/>
    <w:rsid w:val="003E0804"/>
    <w:rsid w:val="003E58F5"/>
    <w:rsid w:val="00413BA1"/>
    <w:rsid w:val="004A5644"/>
    <w:rsid w:val="004D0BEF"/>
    <w:rsid w:val="004D67B0"/>
    <w:rsid w:val="004F255B"/>
    <w:rsid w:val="0053462F"/>
    <w:rsid w:val="0054216A"/>
    <w:rsid w:val="005C7F99"/>
    <w:rsid w:val="00625D23"/>
    <w:rsid w:val="006828EA"/>
    <w:rsid w:val="006B6E05"/>
    <w:rsid w:val="006D3D53"/>
    <w:rsid w:val="006D7D6C"/>
    <w:rsid w:val="006F0500"/>
    <w:rsid w:val="00771EE9"/>
    <w:rsid w:val="007857D0"/>
    <w:rsid w:val="007A14A5"/>
    <w:rsid w:val="007B67A2"/>
    <w:rsid w:val="0080584A"/>
    <w:rsid w:val="00824C41"/>
    <w:rsid w:val="00852C48"/>
    <w:rsid w:val="00872D1A"/>
    <w:rsid w:val="008D1C1D"/>
    <w:rsid w:val="00901B14"/>
    <w:rsid w:val="009238F1"/>
    <w:rsid w:val="00933039"/>
    <w:rsid w:val="0096520C"/>
    <w:rsid w:val="009A62E3"/>
    <w:rsid w:val="009E4101"/>
    <w:rsid w:val="009E4F5C"/>
    <w:rsid w:val="00A3390E"/>
    <w:rsid w:val="00AB0C83"/>
    <w:rsid w:val="00AB0E44"/>
    <w:rsid w:val="00AC79E4"/>
    <w:rsid w:val="00AE2396"/>
    <w:rsid w:val="00AF0CBB"/>
    <w:rsid w:val="00AF2C9C"/>
    <w:rsid w:val="00B11538"/>
    <w:rsid w:val="00B34B2E"/>
    <w:rsid w:val="00B63698"/>
    <w:rsid w:val="00B877DE"/>
    <w:rsid w:val="00BA7204"/>
    <w:rsid w:val="00C05EFB"/>
    <w:rsid w:val="00C56F5D"/>
    <w:rsid w:val="00C85613"/>
    <w:rsid w:val="00C864A2"/>
    <w:rsid w:val="00CB3BEE"/>
    <w:rsid w:val="00CE69C9"/>
    <w:rsid w:val="00CF0BB5"/>
    <w:rsid w:val="00CF262A"/>
    <w:rsid w:val="00CF37BD"/>
    <w:rsid w:val="00D17B56"/>
    <w:rsid w:val="00D92773"/>
    <w:rsid w:val="00D92F9B"/>
    <w:rsid w:val="00DA2114"/>
    <w:rsid w:val="00E54349"/>
    <w:rsid w:val="00E9258F"/>
    <w:rsid w:val="00EC7694"/>
    <w:rsid w:val="00EF6EBE"/>
    <w:rsid w:val="00F73853"/>
    <w:rsid w:val="00FA56B7"/>
    <w:rsid w:val="00FF1F71"/>
    <w:rsid w:val="00FF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2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94</cp:revision>
  <cp:lastPrinted>2023-10-09T07:24:00Z</cp:lastPrinted>
  <dcterms:created xsi:type="dcterms:W3CDTF">2021-10-11T06:01:00Z</dcterms:created>
  <dcterms:modified xsi:type="dcterms:W3CDTF">2023-10-09T07:24:00Z</dcterms:modified>
</cp:coreProperties>
</file>