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903" w:rsidRPr="000E6903" w:rsidRDefault="000E6903" w:rsidP="000E6903">
      <w:pPr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36"/>
          <w:szCs w:val="36"/>
          <w:lang w:bidi="ar-SY"/>
        </w:rPr>
      </w:pPr>
      <w:r w:rsidRPr="000E6903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SY"/>
        </w:rPr>
        <w:t>كلية الدعوة وأصول الدين / قسم أصول الدين</w:t>
      </w:r>
    </w:p>
    <w:p w:rsidR="000E6903" w:rsidRPr="000E6903" w:rsidRDefault="000E6903" w:rsidP="000E6903">
      <w:pPr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SY"/>
        </w:rPr>
      </w:pPr>
      <w:r w:rsidRPr="000E6903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SY"/>
        </w:rPr>
        <w:t>محاور الامتحان الشامل للفصل الدراسي الأول من العام الجامع2023م/2024م</w:t>
      </w:r>
    </w:p>
    <w:p w:rsidR="000E6903" w:rsidRPr="000E6903" w:rsidRDefault="000E6903" w:rsidP="000E6903">
      <w:pPr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SY"/>
        </w:rPr>
      </w:pPr>
      <w:r w:rsidRPr="000E6903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SY"/>
        </w:rPr>
        <w:t>تخصص التفسير وعلوم القران</w:t>
      </w:r>
    </w:p>
    <w:p w:rsidR="000E6903" w:rsidRPr="000E6903" w:rsidRDefault="000E6903" w:rsidP="000E6903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SY"/>
        </w:rPr>
      </w:pPr>
      <w:r w:rsidRPr="000E6903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SY"/>
        </w:rPr>
        <w:t>----------------------------------------------</w:t>
      </w:r>
    </w:p>
    <w:p w:rsidR="000E6903" w:rsidRPr="000E6903" w:rsidRDefault="000E6903" w:rsidP="000E6903">
      <w:pPr>
        <w:spacing w:after="0" w:line="60" w:lineRule="exact"/>
        <w:rPr>
          <w:rFonts w:ascii="Traditional Arabic" w:eastAsia="Times New Roman" w:hAnsi="Traditional Arabic" w:cs="Traditional Arabic"/>
          <w:sz w:val="36"/>
          <w:szCs w:val="36"/>
          <w:rtl/>
          <w:lang w:bidi="ar-SY"/>
        </w:rPr>
      </w:pPr>
      <w:r w:rsidRPr="000E6903">
        <w:rPr>
          <w:rFonts w:ascii="Traditional Arabic" w:eastAsia="Times New Roman" w:hAnsi="Traditional Arabic" w:cs="Traditional Arabic"/>
          <w:sz w:val="36"/>
          <w:szCs w:val="36"/>
          <w:rtl/>
          <w:lang w:bidi="ar-SY"/>
        </w:rPr>
        <w:t>-</w:t>
      </w:r>
    </w:p>
    <w:p w:rsidR="000E6903" w:rsidRPr="000E6903" w:rsidRDefault="000E6903" w:rsidP="000E6903">
      <w:pPr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56"/>
          <w:szCs w:val="56"/>
          <w:rtl/>
        </w:rPr>
      </w:pPr>
      <w:r w:rsidRPr="000E6903">
        <w:rPr>
          <w:rFonts w:ascii="Traditional Arabic" w:eastAsia="Times New Roman" w:hAnsi="Traditional Arabic" w:cs="Traditional Arabic"/>
          <w:b/>
          <w:bCs/>
          <w:sz w:val="56"/>
          <w:szCs w:val="56"/>
          <w:rtl/>
        </w:rPr>
        <w:t>الجلسة الاولى</w:t>
      </w:r>
    </w:p>
    <w:p w:rsidR="000E6903" w:rsidRPr="000E6903" w:rsidRDefault="000E6903" w:rsidP="000E6903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52"/>
          <w:szCs w:val="52"/>
          <w:rtl/>
          <w:lang w:bidi="ar-JO"/>
        </w:rPr>
      </w:pPr>
      <w:r w:rsidRPr="000E6903">
        <w:rPr>
          <w:rFonts w:ascii="Traditional Arabic" w:eastAsia="Times New Roman" w:hAnsi="Traditional Arabic" w:cs="Traditional Arabic"/>
          <w:b/>
          <w:bCs/>
          <w:sz w:val="52"/>
          <w:szCs w:val="52"/>
          <w:rtl/>
          <w:lang w:bidi="ar-JO"/>
        </w:rPr>
        <w:t>المحور الأول/</w:t>
      </w:r>
      <w:r w:rsidRPr="000E6903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JO"/>
        </w:rPr>
        <w:t xml:space="preserve"> التفسير واللغة:</w:t>
      </w:r>
    </w:p>
    <w:p w:rsidR="000E6903" w:rsidRPr="000E6903" w:rsidRDefault="000E6903" w:rsidP="000E6903">
      <w:pPr>
        <w:numPr>
          <w:ilvl w:val="0"/>
          <w:numId w:val="1"/>
        </w:numPr>
        <w:spacing w:after="0" w:line="240" w:lineRule="auto"/>
        <w:contextualSpacing/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JO"/>
        </w:rPr>
      </w:pPr>
      <w:r w:rsidRPr="000E6903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JO"/>
        </w:rPr>
        <w:t>تفسير سورة الفتح وسورة محمد من تفسيري ابن عاشور والقرطبي</w:t>
      </w:r>
    </w:p>
    <w:p w:rsidR="000E6903" w:rsidRPr="000E6903" w:rsidRDefault="000E6903" w:rsidP="000E6903">
      <w:pPr>
        <w:numPr>
          <w:ilvl w:val="0"/>
          <w:numId w:val="1"/>
        </w:numPr>
        <w:spacing w:after="0" w:line="240" w:lineRule="auto"/>
        <w:contextualSpacing/>
        <w:rPr>
          <w:rFonts w:ascii="Traditional Arabic" w:eastAsia="Times New Roman" w:hAnsi="Traditional Arabic" w:cs="Traditional Arabic"/>
          <w:b/>
          <w:bCs/>
          <w:sz w:val="36"/>
          <w:szCs w:val="36"/>
          <w:lang w:bidi="ar-JO"/>
        </w:rPr>
      </w:pPr>
      <w:r w:rsidRPr="000E6903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JO"/>
        </w:rPr>
        <w:t xml:space="preserve">نشأة التفسير اللغوي ومكانته ومصادره وقواعده: </w:t>
      </w:r>
    </w:p>
    <w:p w:rsidR="000E6903" w:rsidRPr="000E6903" w:rsidRDefault="000E6903" w:rsidP="000E6903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u w:val="single"/>
          <w:rtl/>
          <w:lang w:bidi="ar-JO"/>
        </w:rPr>
      </w:pPr>
      <w:r w:rsidRPr="000E6903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JO"/>
        </w:rPr>
        <w:t xml:space="preserve">مصادر مساندة: </w:t>
      </w:r>
      <w:r w:rsidRPr="000E6903">
        <w:rPr>
          <w:rFonts w:ascii="Traditional Arabic" w:eastAsia="Times New Roman" w:hAnsi="Traditional Arabic" w:cs="Traditional Arabic"/>
          <w:b/>
          <w:bCs/>
          <w:sz w:val="36"/>
          <w:szCs w:val="36"/>
          <w:u w:val="single"/>
          <w:rtl/>
          <w:lang w:bidi="ar-JO"/>
        </w:rPr>
        <w:t xml:space="preserve">التفسير اللغوي مساعد الطيار، النحو وكتب التفسير للدكتور إبراهيم رفيدة، لغة القران الكريم للدكتور عبد الجليل عبد الرحيم، التفسير اللغوي وأثره في إظهار المعاني القرآنية للدكتور عثمان الفراجي. </w:t>
      </w:r>
    </w:p>
    <w:p w:rsidR="000E6903" w:rsidRPr="000E6903" w:rsidRDefault="000E6903" w:rsidP="000E6903">
      <w:pPr>
        <w:tabs>
          <w:tab w:val="left" w:pos="1894"/>
        </w:tabs>
        <w:spacing w:after="0" w:line="240" w:lineRule="auto"/>
        <w:rPr>
          <w:rFonts w:ascii="Traditional Arabic" w:eastAsia="Times New Roman" w:hAnsi="Traditional Arabic" w:cs="Traditional Arabic"/>
          <w:b/>
          <w:bCs/>
          <w:sz w:val="52"/>
          <w:szCs w:val="52"/>
          <w:rtl/>
          <w:lang w:bidi="ar-JO"/>
        </w:rPr>
      </w:pPr>
      <w:r w:rsidRPr="000E6903">
        <w:rPr>
          <w:rFonts w:ascii="Traditional Arabic" w:eastAsia="Times New Roman" w:hAnsi="Traditional Arabic" w:cs="Traditional Arabic"/>
          <w:b/>
          <w:bCs/>
          <w:sz w:val="52"/>
          <w:szCs w:val="52"/>
          <w:rtl/>
          <w:lang w:bidi="ar-JO"/>
        </w:rPr>
        <w:t xml:space="preserve">المحور الثاني/ </w:t>
      </w:r>
      <w:r w:rsidRPr="000E6903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JO"/>
        </w:rPr>
        <w:t>تاريخ التفسير واتجاهاته</w:t>
      </w:r>
      <w:r w:rsidRPr="000E6903">
        <w:rPr>
          <w:rFonts w:ascii="Traditional Arabic" w:eastAsia="Times New Roman" w:hAnsi="Traditional Arabic" w:cs="Traditional Arabic"/>
          <w:b/>
          <w:bCs/>
          <w:sz w:val="36"/>
          <w:szCs w:val="36"/>
          <w:lang w:bidi="ar-JO"/>
        </w:rPr>
        <w:tab/>
      </w:r>
      <w:r w:rsidRPr="000E6903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JO"/>
        </w:rPr>
        <w:t>:</w:t>
      </w:r>
    </w:p>
    <w:p w:rsidR="000E6903" w:rsidRPr="000E6903" w:rsidRDefault="000E6903" w:rsidP="000E6903">
      <w:pPr>
        <w:numPr>
          <w:ilvl w:val="0"/>
          <w:numId w:val="2"/>
        </w:numPr>
        <w:tabs>
          <w:tab w:val="left" w:pos="1894"/>
        </w:tabs>
        <w:spacing w:after="0" w:line="240" w:lineRule="auto"/>
        <w:contextualSpacing/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JO"/>
        </w:rPr>
      </w:pPr>
      <w:r w:rsidRPr="000E6903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JO"/>
        </w:rPr>
        <w:t>تطور التفسير عبر العصور</w:t>
      </w:r>
    </w:p>
    <w:p w:rsidR="000E6903" w:rsidRPr="000E6903" w:rsidRDefault="000E6903" w:rsidP="000E6903">
      <w:pPr>
        <w:numPr>
          <w:ilvl w:val="0"/>
          <w:numId w:val="2"/>
        </w:numPr>
        <w:tabs>
          <w:tab w:val="left" w:pos="1894"/>
        </w:tabs>
        <w:spacing w:after="0" w:line="240" w:lineRule="auto"/>
        <w:contextualSpacing/>
        <w:rPr>
          <w:rFonts w:ascii="Traditional Arabic" w:eastAsia="Times New Roman" w:hAnsi="Traditional Arabic" w:cs="Traditional Arabic"/>
          <w:b/>
          <w:bCs/>
          <w:sz w:val="36"/>
          <w:szCs w:val="36"/>
          <w:lang w:bidi="ar-JO"/>
        </w:rPr>
      </w:pPr>
      <w:r w:rsidRPr="000E6903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JO"/>
        </w:rPr>
        <w:t>التفسير بالمنقول والمعقول</w:t>
      </w:r>
    </w:p>
    <w:p w:rsidR="000E6903" w:rsidRPr="000E6903" w:rsidRDefault="000E6903" w:rsidP="000E6903">
      <w:pPr>
        <w:numPr>
          <w:ilvl w:val="0"/>
          <w:numId w:val="2"/>
        </w:numPr>
        <w:tabs>
          <w:tab w:val="left" w:pos="1894"/>
        </w:tabs>
        <w:spacing w:after="0" w:line="240" w:lineRule="auto"/>
        <w:contextualSpacing/>
        <w:rPr>
          <w:rFonts w:ascii="Traditional Arabic" w:eastAsia="Times New Roman" w:hAnsi="Traditional Arabic" w:cs="Traditional Arabic"/>
          <w:b/>
          <w:bCs/>
          <w:sz w:val="36"/>
          <w:szCs w:val="36"/>
          <w:lang w:bidi="ar-JO"/>
        </w:rPr>
      </w:pPr>
      <w:r w:rsidRPr="000E6903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JO"/>
        </w:rPr>
        <w:t>كتب ومصنفات التفسير</w:t>
      </w:r>
    </w:p>
    <w:p w:rsidR="000E6903" w:rsidRPr="000E6903" w:rsidRDefault="000E6903" w:rsidP="000E6903">
      <w:pPr>
        <w:numPr>
          <w:ilvl w:val="0"/>
          <w:numId w:val="2"/>
        </w:numPr>
        <w:tabs>
          <w:tab w:val="left" w:pos="1894"/>
        </w:tabs>
        <w:spacing w:after="0" w:line="240" w:lineRule="auto"/>
        <w:contextualSpacing/>
        <w:rPr>
          <w:rFonts w:ascii="Traditional Arabic" w:eastAsia="Times New Roman" w:hAnsi="Traditional Arabic" w:cs="Traditional Arabic"/>
          <w:b/>
          <w:bCs/>
          <w:sz w:val="36"/>
          <w:szCs w:val="36"/>
          <w:lang w:bidi="ar-JO"/>
        </w:rPr>
      </w:pPr>
      <w:r w:rsidRPr="000E6903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JO"/>
        </w:rPr>
        <w:t>الاتجاه البياني والاجتماعي في التفسير</w:t>
      </w:r>
    </w:p>
    <w:p w:rsidR="000E6903" w:rsidRPr="000E6903" w:rsidRDefault="000E6903" w:rsidP="000E6903">
      <w:pPr>
        <w:tabs>
          <w:tab w:val="left" w:pos="1894"/>
        </w:tabs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u w:val="single"/>
          <w:rtl/>
          <w:lang w:bidi="ar-JO"/>
        </w:rPr>
      </w:pPr>
      <w:r w:rsidRPr="000E6903">
        <w:rPr>
          <w:rFonts w:ascii="Traditional Arabic" w:eastAsia="Times New Roman" w:hAnsi="Traditional Arabic" w:cs="Traditional Arabic"/>
          <w:b/>
          <w:bCs/>
          <w:sz w:val="36"/>
          <w:szCs w:val="36"/>
          <w:u w:val="single"/>
          <w:rtl/>
          <w:lang w:bidi="ar-JO"/>
        </w:rPr>
        <w:t>مصادر مساندة : التفسير أساسياته واتجاهاته للدكتور فضل عباس- التفسير ورجاله لمحمد الفاضل بن عاشور- التفسير والمفسرون للدكتور محمد حسين الذهبي، قصة التفسير للدكتور الشرباصي، موازنة بين منهجي مدرسة المنار ومدرسة الأمناء للدكتور رمضان خميس</w:t>
      </w:r>
    </w:p>
    <w:p w:rsidR="000E6903" w:rsidRPr="000E6903" w:rsidRDefault="000E6903" w:rsidP="000E6903">
      <w:pPr>
        <w:tabs>
          <w:tab w:val="left" w:pos="1894"/>
        </w:tabs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u w:val="single"/>
          <w:rtl/>
          <w:lang w:bidi="ar-JO"/>
        </w:rPr>
      </w:pPr>
    </w:p>
    <w:p w:rsidR="000E6903" w:rsidRPr="000E6903" w:rsidRDefault="000E6903" w:rsidP="000E6903">
      <w:pPr>
        <w:tabs>
          <w:tab w:val="left" w:pos="1894"/>
        </w:tabs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u w:val="single"/>
          <w:lang w:bidi="ar-JO"/>
        </w:rPr>
      </w:pPr>
    </w:p>
    <w:p w:rsidR="000E6903" w:rsidRPr="000E6903" w:rsidRDefault="000E6903" w:rsidP="000E6903">
      <w:pPr>
        <w:tabs>
          <w:tab w:val="left" w:pos="1894"/>
        </w:tabs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sz w:val="56"/>
          <w:szCs w:val="56"/>
          <w:rtl/>
          <w:lang w:bidi="ar-JO"/>
        </w:rPr>
      </w:pPr>
      <w:r w:rsidRPr="000E6903">
        <w:rPr>
          <w:rFonts w:ascii="Traditional Arabic" w:eastAsia="Times New Roman" w:hAnsi="Traditional Arabic" w:cs="Traditional Arabic"/>
          <w:b/>
          <w:bCs/>
          <w:sz w:val="56"/>
          <w:szCs w:val="56"/>
          <w:rtl/>
          <w:lang w:bidi="ar-JO"/>
        </w:rPr>
        <w:t>الجلسة الثانية</w:t>
      </w:r>
    </w:p>
    <w:p w:rsidR="000E6903" w:rsidRPr="000E6903" w:rsidRDefault="000E6903" w:rsidP="000E6903">
      <w:pPr>
        <w:tabs>
          <w:tab w:val="left" w:pos="1894"/>
        </w:tabs>
        <w:spacing w:after="0" w:line="240" w:lineRule="auto"/>
        <w:rPr>
          <w:rFonts w:ascii="Traditional Arabic" w:eastAsia="Times New Roman" w:hAnsi="Traditional Arabic" w:cs="Traditional Arabic"/>
          <w:b/>
          <w:bCs/>
          <w:sz w:val="48"/>
          <w:szCs w:val="48"/>
          <w:rtl/>
          <w:lang w:bidi="ar-JO"/>
        </w:rPr>
      </w:pPr>
      <w:r w:rsidRPr="000E6903">
        <w:rPr>
          <w:rFonts w:ascii="Traditional Arabic" w:eastAsia="Times New Roman" w:hAnsi="Traditional Arabic" w:cs="Traditional Arabic"/>
          <w:b/>
          <w:bCs/>
          <w:sz w:val="48"/>
          <w:szCs w:val="48"/>
          <w:rtl/>
          <w:lang w:bidi="ar-JO"/>
        </w:rPr>
        <w:t xml:space="preserve">المحور الثالث/ </w:t>
      </w:r>
      <w:r w:rsidRPr="000E6903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JO"/>
        </w:rPr>
        <w:t>علوم القران وإعجازه:</w:t>
      </w:r>
    </w:p>
    <w:p w:rsidR="000E6903" w:rsidRPr="000E6903" w:rsidRDefault="000E6903" w:rsidP="000E6903">
      <w:pPr>
        <w:numPr>
          <w:ilvl w:val="0"/>
          <w:numId w:val="3"/>
        </w:numPr>
        <w:spacing w:after="0" w:line="240" w:lineRule="auto"/>
        <w:contextualSpacing/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JO"/>
        </w:rPr>
      </w:pPr>
      <w:r w:rsidRPr="000E6903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JO"/>
        </w:rPr>
        <w:t xml:space="preserve"> جمع القران</w:t>
      </w:r>
    </w:p>
    <w:p w:rsidR="000E6903" w:rsidRPr="000E6903" w:rsidRDefault="000E6903" w:rsidP="000E6903">
      <w:pPr>
        <w:numPr>
          <w:ilvl w:val="0"/>
          <w:numId w:val="3"/>
        </w:numPr>
        <w:tabs>
          <w:tab w:val="left" w:pos="1894"/>
        </w:tabs>
        <w:spacing w:after="0" w:line="240" w:lineRule="auto"/>
        <w:contextualSpacing/>
        <w:jc w:val="both"/>
        <w:rPr>
          <w:rFonts w:ascii="Traditional Arabic" w:eastAsia="Times New Roman" w:hAnsi="Traditional Arabic" w:cs="Traditional Arabic"/>
          <w:b/>
          <w:bCs/>
          <w:sz w:val="36"/>
          <w:szCs w:val="36"/>
          <w:lang w:bidi="ar-JO"/>
        </w:rPr>
      </w:pPr>
      <w:r w:rsidRPr="000E6903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JO"/>
        </w:rPr>
        <w:t xml:space="preserve"> المكي والمدني</w:t>
      </w:r>
    </w:p>
    <w:p w:rsidR="000E6903" w:rsidRPr="000E6903" w:rsidRDefault="000E6903" w:rsidP="000E6903">
      <w:pPr>
        <w:numPr>
          <w:ilvl w:val="0"/>
          <w:numId w:val="3"/>
        </w:numPr>
        <w:tabs>
          <w:tab w:val="left" w:pos="1894"/>
        </w:tabs>
        <w:spacing w:after="0" w:line="240" w:lineRule="auto"/>
        <w:contextualSpacing/>
        <w:jc w:val="both"/>
        <w:rPr>
          <w:rFonts w:ascii="Traditional Arabic" w:eastAsia="Times New Roman" w:hAnsi="Traditional Arabic" w:cs="Traditional Arabic"/>
          <w:b/>
          <w:bCs/>
          <w:sz w:val="36"/>
          <w:szCs w:val="36"/>
          <w:lang w:bidi="ar-JO"/>
        </w:rPr>
      </w:pPr>
      <w:r w:rsidRPr="000E6903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JO"/>
        </w:rPr>
        <w:t xml:space="preserve"> الوحي</w:t>
      </w:r>
    </w:p>
    <w:p w:rsidR="000E6903" w:rsidRPr="000E6903" w:rsidRDefault="000E6903" w:rsidP="000E6903">
      <w:pPr>
        <w:numPr>
          <w:ilvl w:val="0"/>
          <w:numId w:val="3"/>
        </w:numPr>
        <w:tabs>
          <w:tab w:val="left" w:pos="1894"/>
        </w:tabs>
        <w:spacing w:after="0" w:line="240" w:lineRule="auto"/>
        <w:contextualSpacing/>
        <w:jc w:val="both"/>
        <w:rPr>
          <w:rFonts w:ascii="Traditional Arabic" w:eastAsia="Times New Roman" w:hAnsi="Traditional Arabic" w:cs="Traditional Arabic"/>
          <w:b/>
          <w:bCs/>
          <w:sz w:val="36"/>
          <w:szCs w:val="36"/>
          <w:lang w:bidi="ar-JO"/>
        </w:rPr>
      </w:pPr>
      <w:r w:rsidRPr="000E6903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JO"/>
        </w:rPr>
        <w:t xml:space="preserve"> الآيات والسور</w:t>
      </w:r>
    </w:p>
    <w:p w:rsidR="000E6903" w:rsidRPr="000E6903" w:rsidRDefault="000E6903" w:rsidP="000E6903">
      <w:pPr>
        <w:numPr>
          <w:ilvl w:val="0"/>
          <w:numId w:val="3"/>
        </w:numPr>
        <w:tabs>
          <w:tab w:val="left" w:pos="1894"/>
        </w:tabs>
        <w:spacing w:after="0" w:line="240" w:lineRule="auto"/>
        <w:contextualSpacing/>
        <w:jc w:val="both"/>
        <w:rPr>
          <w:rFonts w:ascii="Traditional Arabic" w:eastAsia="Times New Roman" w:hAnsi="Traditional Arabic" w:cs="Traditional Arabic"/>
          <w:b/>
          <w:bCs/>
          <w:sz w:val="36"/>
          <w:szCs w:val="36"/>
          <w:lang w:bidi="ar-JO"/>
        </w:rPr>
      </w:pPr>
      <w:r w:rsidRPr="000E6903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JO"/>
        </w:rPr>
        <w:t xml:space="preserve">إعجاز القرآن- البياني والعلمي والتشريعي </w:t>
      </w:r>
    </w:p>
    <w:p w:rsidR="000E6903" w:rsidRPr="000E6903" w:rsidRDefault="000E6903" w:rsidP="000E6903">
      <w:pPr>
        <w:tabs>
          <w:tab w:val="left" w:pos="1894"/>
        </w:tabs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u w:val="single"/>
          <w:rtl/>
          <w:lang w:bidi="ar-JO"/>
        </w:rPr>
      </w:pPr>
      <w:r w:rsidRPr="000E6903">
        <w:rPr>
          <w:rFonts w:ascii="Traditional Arabic" w:eastAsia="Times New Roman" w:hAnsi="Traditional Arabic" w:cs="Traditional Arabic"/>
          <w:b/>
          <w:bCs/>
          <w:sz w:val="36"/>
          <w:szCs w:val="36"/>
          <w:u w:val="single"/>
          <w:rtl/>
          <w:lang w:bidi="ar-JO"/>
        </w:rPr>
        <w:t>مصادر مساندة: المدخل للشيخ أبي شهبة- البيان في مباحث من علوم القران لعبد الوهاب غزلان- اتقان البرهان في علوم القران للدكتور فضل عباس- إعجاز القران المجيد للدكتور فضل عباس-الإعجاز في نسق القران للدكتور محمد الخضري.</w:t>
      </w:r>
    </w:p>
    <w:p w:rsidR="000E6903" w:rsidRPr="000E6903" w:rsidRDefault="000E6903" w:rsidP="000E6903">
      <w:pPr>
        <w:tabs>
          <w:tab w:val="left" w:pos="1894"/>
        </w:tabs>
        <w:spacing w:after="0" w:line="240" w:lineRule="auto"/>
        <w:rPr>
          <w:rFonts w:ascii="Traditional Arabic" w:eastAsia="Times New Roman" w:hAnsi="Traditional Arabic" w:cs="Traditional Arabic"/>
          <w:b/>
          <w:bCs/>
          <w:sz w:val="48"/>
          <w:szCs w:val="48"/>
          <w:rtl/>
          <w:lang w:bidi="ar-JO"/>
        </w:rPr>
      </w:pPr>
      <w:r w:rsidRPr="000E6903">
        <w:rPr>
          <w:rFonts w:ascii="Traditional Arabic" w:eastAsia="Times New Roman" w:hAnsi="Traditional Arabic" w:cs="Traditional Arabic"/>
          <w:b/>
          <w:bCs/>
          <w:sz w:val="48"/>
          <w:szCs w:val="48"/>
          <w:rtl/>
          <w:lang w:bidi="ar-JO"/>
        </w:rPr>
        <w:t xml:space="preserve">المحور الرابع: </w:t>
      </w:r>
      <w:r w:rsidRPr="000E6903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JO"/>
        </w:rPr>
        <w:t>علم المعاني: الخبر والانشاء -التعريف والتنكير-التقديم والتأخير- الحذف والذكر- الفصل والوصل</w:t>
      </w:r>
    </w:p>
    <w:p w:rsidR="000E6903" w:rsidRPr="000E6903" w:rsidRDefault="000E6903" w:rsidP="000E6903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u w:val="single"/>
          <w:rtl/>
          <w:lang w:bidi="ar-JO"/>
        </w:rPr>
      </w:pPr>
      <w:r w:rsidRPr="000E6903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JO"/>
        </w:rPr>
        <w:t xml:space="preserve">مصادر مساندة: </w:t>
      </w:r>
      <w:r w:rsidRPr="000E6903">
        <w:rPr>
          <w:rFonts w:ascii="Traditional Arabic" w:eastAsia="Times New Roman" w:hAnsi="Traditional Arabic" w:cs="Traditional Arabic"/>
          <w:b/>
          <w:bCs/>
          <w:sz w:val="36"/>
          <w:szCs w:val="36"/>
          <w:u w:val="single"/>
          <w:rtl/>
          <w:lang w:bidi="ar-JO"/>
        </w:rPr>
        <w:t>البلاغة فنونها وأفنانها للدكتور فضل عباس، وكتاب المنهاج الواضح</w:t>
      </w:r>
    </w:p>
    <w:p w:rsidR="000E6903" w:rsidRPr="000E6903" w:rsidRDefault="000E6903" w:rsidP="000E6903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JO"/>
        </w:rPr>
      </w:pPr>
      <w:r w:rsidRPr="000E6903">
        <w:rPr>
          <w:rFonts w:ascii="Traditional Arabic" w:eastAsia="Times New Roman" w:hAnsi="Traditional Arabic" w:cs="Traditional Arabic"/>
          <w:b/>
          <w:bCs/>
          <w:sz w:val="36"/>
          <w:szCs w:val="36"/>
          <w:u w:val="single"/>
          <w:rtl/>
          <w:lang w:bidi="ar-JO"/>
        </w:rPr>
        <w:t>في البلاغة للدكتور حامد عوني، وكتاب المعاني في ضوء أساليب القران للدكتور عبد الفتاح لاشين، وكتاب دلالات التراكيب للدكتور محمد أبو موسى</w:t>
      </w:r>
      <w:r w:rsidRPr="000E6903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JO"/>
        </w:rPr>
        <w:t>.</w:t>
      </w:r>
    </w:p>
    <w:p w:rsidR="000E6903" w:rsidRPr="000E6903" w:rsidRDefault="000E6903" w:rsidP="000E6903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u w:val="single"/>
          <w:lang w:bidi="ar-SY"/>
        </w:rPr>
      </w:pPr>
      <w:r w:rsidRPr="000E6903">
        <w:rPr>
          <w:rFonts w:ascii="Traditional Arabic" w:eastAsia="Times New Roman" w:hAnsi="Traditional Arabic" w:cs="Traditional Arabic"/>
          <w:b/>
          <w:bCs/>
          <w:sz w:val="36"/>
          <w:szCs w:val="36"/>
          <w:u w:val="single"/>
          <w:rtl/>
          <w:lang w:bidi="ar-SY"/>
        </w:rPr>
        <w:t xml:space="preserve">موعد الامتحان </w:t>
      </w:r>
    </w:p>
    <w:p w:rsidR="000E6903" w:rsidRPr="000E6903" w:rsidRDefault="000E6903" w:rsidP="000E6903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SY"/>
        </w:rPr>
      </w:pPr>
      <w:r w:rsidRPr="000E6903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SY"/>
        </w:rPr>
        <w:t xml:space="preserve">الاثنين 11/12/2023 الجلسة الاولى </w:t>
      </w:r>
    </w:p>
    <w:p w:rsidR="000E6903" w:rsidRPr="000E6903" w:rsidRDefault="000E6903" w:rsidP="000E6903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SY"/>
        </w:rPr>
      </w:pPr>
      <w:r w:rsidRPr="000E6903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SY"/>
        </w:rPr>
        <w:t xml:space="preserve">الخميس14/12 /2023 الجلسة الثانية  </w:t>
      </w:r>
    </w:p>
    <w:p w:rsidR="004853A4" w:rsidRDefault="004853A4">
      <w:pPr>
        <w:rPr>
          <w:rFonts w:hint="cs"/>
          <w:rtl/>
          <w:lang w:bidi="ar-SY"/>
        </w:rPr>
      </w:pPr>
      <w:bookmarkStart w:id="0" w:name="_GoBack"/>
      <w:bookmarkEnd w:id="0"/>
    </w:p>
    <w:sectPr w:rsidR="004853A4" w:rsidSect="00403E58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73A14"/>
    <w:multiLevelType w:val="hybridMultilevel"/>
    <w:tmpl w:val="7284D066"/>
    <w:lvl w:ilvl="0" w:tplc="F656F562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21D6374"/>
    <w:multiLevelType w:val="hybridMultilevel"/>
    <w:tmpl w:val="FF864066"/>
    <w:lvl w:ilvl="0" w:tplc="E3F25D92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A2629A0"/>
    <w:multiLevelType w:val="hybridMultilevel"/>
    <w:tmpl w:val="9E604456"/>
    <w:lvl w:ilvl="0" w:tplc="BA4ECA84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168"/>
    <w:rsid w:val="000E6903"/>
    <w:rsid w:val="004853A4"/>
    <w:rsid w:val="00C842DA"/>
    <w:rsid w:val="00F1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Khalid  Almasri</dc:creator>
  <cp:keywords/>
  <dc:description/>
  <cp:lastModifiedBy>Khalid  Almasri</cp:lastModifiedBy>
  <cp:revision>2</cp:revision>
  <dcterms:created xsi:type="dcterms:W3CDTF">2023-10-24T10:10:00Z</dcterms:created>
  <dcterms:modified xsi:type="dcterms:W3CDTF">2023-10-24T10:11:00Z</dcterms:modified>
</cp:coreProperties>
</file>